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064C6" w14:textId="1112A159" w:rsidR="003B5E77" w:rsidRPr="00C717D6" w:rsidRDefault="003B5E77" w:rsidP="00847687">
      <w:pPr>
        <w:spacing w:line="0" w:lineRule="atLeast"/>
        <w:ind w:left="482" w:hanging="482"/>
        <w:rPr>
          <w:rFonts w:ascii="Times New Roman" w:eastAsia="標楷體" w:hAnsi="Times New Roman" w:cs="Times New Roman"/>
          <w:b/>
        </w:rPr>
      </w:pPr>
      <w:r w:rsidRPr="00C717D6">
        <w:rPr>
          <w:rFonts w:ascii="Times New Roman" w:eastAsia="標楷體" w:hAnsi="Times New Roman" w:cs="Times New Roman"/>
          <w:b/>
        </w:rPr>
        <w:t>工作項目</w:t>
      </w:r>
      <w:r w:rsidRPr="00C717D6">
        <w:rPr>
          <w:rFonts w:ascii="Times New Roman" w:eastAsia="標楷體" w:hAnsi="Times New Roman" w:cs="Times New Roman"/>
          <w:b/>
        </w:rPr>
        <w:t>A</w:t>
      </w:r>
      <w:r w:rsidRPr="00C717D6">
        <w:rPr>
          <w:rFonts w:ascii="Times New Roman" w:eastAsia="標楷體" w:hAnsi="Times New Roman" w:cs="Times New Roman"/>
          <w:b/>
        </w:rPr>
        <w:t>：國際海事最新議題</w:t>
      </w:r>
      <w:r w:rsidRPr="00C717D6">
        <w:rPr>
          <w:rFonts w:ascii="Times New Roman" w:eastAsia="標楷體" w:hAnsi="Times New Roman" w:cs="Times New Roman"/>
          <w:b/>
        </w:rPr>
        <w:t xml:space="preserve">  11</w:t>
      </w:r>
      <w:r w:rsidR="007977F3" w:rsidRPr="00C717D6">
        <w:rPr>
          <w:rFonts w:ascii="Times New Roman" w:eastAsia="標楷體" w:hAnsi="Times New Roman" w:cs="Times New Roman"/>
          <w:b/>
        </w:rPr>
        <w:t>3</w:t>
      </w:r>
      <w:r w:rsidRPr="00C717D6">
        <w:rPr>
          <w:rFonts w:ascii="Times New Roman" w:eastAsia="標楷體" w:hAnsi="Times New Roman" w:cs="Times New Roman"/>
          <w:b/>
        </w:rPr>
        <w:t>年</w:t>
      </w:r>
      <w:r w:rsidR="007977F3" w:rsidRPr="00C717D6">
        <w:rPr>
          <w:rFonts w:ascii="Times New Roman" w:eastAsia="標楷體" w:hAnsi="Times New Roman" w:cs="Times New Roman"/>
          <w:b/>
        </w:rPr>
        <w:t>2</w:t>
      </w:r>
      <w:r w:rsidRPr="00C717D6">
        <w:rPr>
          <w:rFonts w:ascii="Times New Roman" w:eastAsia="標楷體" w:hAnsi="Times New Roman" w:cs="Times New Roman"/>
          <w:b/>
        </w:rPr>
        <w:t>月補充資料</w:t>
      </w:r>
    </w:p>
    <w:p w14:paraId="57B15F53" w14:textId="24ED7F4E" w:rsidR="000F274C" w:rsidRPr="00C717D6" w:rsidRDefault="000F274C" w:rsidP="003B7C50">
      <w:pPr>
        <w:spacing w:beforeLines="50" w:before="180" w:afterLines="50" w:after="180"/>
        <w:ind w:left="482" w:hanging="482"/>
        <w:jc w:val="center"/>
        <w:rPr>
          <w:rFonts w:ascii="Times New Roman" w:eastAsia="標楷體" w:hAnsi="Times New Roman" w:cs="Times New Roman"/>
          <w:b/>
          <w:sz w:val="32"/>
          <w:szCs w:val="32"/>
        </w:rPr>
      </w:pPr>
      <w:r w:rsidRPr="00C717D6">
        <w:rPr>
          <w:rFonts w:ascii="Times New Roman" w:eastAsia="標楷體" w:hAnsi="Times New Roman" w:cs="Times New Roman"/>
          <w:b/>
          <w:sz w:val="32"/>
          <w:szCs w:val="32"/>
        </w:rPr>
        <w:t>國際海事組織</w:t>
      </w:r>
      <w:r w:rsidR="00D557CC" w:rsidRPr="00C717D6">
        <w:rPr>
          <w:rFonts w:ascii="Times New Roman" w:eastAsia="標楷體" w:hAnsi="Times New Roman" w:cs="Times New Roman"/>
          <w:b/>
          <w:sz w:val="32"/>
          <w:szCs w:val="32"/>
        </w:rPr>
        <w:t>(International Maritime Organization, IMO)</w:t>
      </w:r>
      <w:r w:rsidR="00D557CC" w:rsidRPr="00C717D6">
        <w:rPr>
          <w:rFonts w:ascii="Times New Roman" w:eastAsia="標楷體" w:hAnsi="Times New Roman" w:cs="Times New Roman"/>
          <w:b/>
          <w:sz w:val="32"/>
          <w:szCs w:val="32"/>
        </w:rPr>
        <w:br/>
      </w:r>
      <w:r w:rsidR="00764586" w:rsidRPr="00C717D6">
        <w:rPr>
          <w:rFonts w:ascii="Times New Roman" w:eastAsia="標楷體" w:hAnsi="Times New Roman" w:cs="Times New Roman"/>
          <w:b/>
          <w:sz w:val="32"/>
          <w:szCs w:val="32"/>
        </w:rPr>
        <w:t>船舶設計和建造次委員會</w:t>
      </w:r>
      <w:r w:rsidR="003B7C50" w:rsidRPr="00C717D6">
        <w:rPr>
          <w:rFonts w:ascii="Times New Roman" w:eastAsia="標楷體" w:hAnsi="Times New Roman" w:cs="Times New Roman"/>
          <w:b/>
          <w:sz w:val="32"/>
          <w:szCs w:val="32"/>
        </w:rPr>
        <w:t xml:space="preserve"> </w:t>
      </w:r>
      <w:r w:rsidRPr="00C717D6">
        <w:rPr>
          <w:rFonts w:ascii="Times New Roman" w:eastAsia="標楷體" w:hAnsi="Times New Roman" w:cs="Times New Roman"/>
          <w:b/>
          <w:sz w:val="32"/>
          <w:szCs w:val="32"/>
        </w:rPr>
        <w:t>第</w:t>
      </w:r>
      <w:r w:rsidRPr="00C717D6">
        <w:rPr>
          <w:rFonts w:ascii="Times New Roman" w:eastAsia="標楷體" w:hAnsi="Times New Roman" w:cs="Times New Roman"/>
          <w:b/>
          <w:sz w:val="32"/>
          <w:szCs w:val="32"/>
        </w:rPr>
        <w:t>10</w:t>
      </w:r>
      <w:r w:rsidRPr="00C717D6">
        <w:rPr>
          <w:rFonts w:ascii="Times New Roman" w:eastAsia="標楷體" w:hAnsi="Times New Roman" w:cs="Times New Roman"/>
          <w:b/>
          <w:sz w:val="32"/>
          <w:szCs w:val="32"/>
        </w:rPr>
        <w:t>屆</w:t>
      </w:r>
      <w:r w:rsidR="00673240" w:rsidRPr="00C717D6">
        <w:rPr>
          <w:rFonts w:ascii="Times New Roman" w:eastAsia="標楷體" w:hAnsi="Times New Roman" w:cs="Times New Roman"/>
          <w:b/>
          <w:sz w:val="32"/>
          <w:szCs w:val="32"/>
        </w:rPr>
        <w:t>會議</w:t>
      </w:r>
      <w:r w:rsidR="00673240" w:rsidRPr="00C717D6">
        <w:rPr>
          <w:rFonts w:ascii="Times New Roman" w:eastAsia="標楷體" w:hAnsi="Times New Roman" w:cs="Times New Roman"/>
          <w:b/>
          <w:sz w:val="32"/>
          <w:szCs w:val="32"/>
        </w:rPr>
        <w:t xml:space="preserve"> </w:t>
      </w:r>
      <w:r w:rsidR="00F24FFF" w:rsidRPr="00C717D6">
        <w:rPr>
          <w:rFonts w:ascii="Times New Roman" w:eastAsia="標楷體" w:hAnsi="Times New Roman" w:cs="Times New Roman"/>
          <w:b/>
          <w:sz w:val="32"/>
          <w:szCs w:val="32"/>
        </w:rPr>
        <w:t>重點摘要</w:t>
      </w:r>
    </w:p>
    <w:p w14:paraId="06F8580B" w14:textId="1D528899" w:rsidR="00DB398A" w:rsidRPr="00C717D6" w:rsidRDefault="00DB398A" w:rsidP="003B7C50">
      <w:pPr>
        <w:pStyle w:val="a3"/>
        <w:numPr>
          <w:ilvl w:val="0"/>
          <w:numId w:val="1"/>
        </w:numPr>
        <w:spacing w:beforeLines="50" w:before="180" w:afterLines="50" w:after="180"/>
        <w:ind w:leftChars="0" w:left="482" w:hanging="482"/>
        <w:rPr>
          <w:rFonts w:ascii="Times New Roman" w:eastAsia="標楷體" w:hAnsi="Times New Roman" w:cs="Times New Roman"/>
          <w:b/>
        </w:rPr>
      </w:pPr>
      <w:r w:rsidRPr="00C717D6">
        <w:rPr>
          <w:rFonts w:ascii="Times New Roman" w:eastAsia="標楷體" w:hAnsi="Times New Roman" w:cs="Times New Roman"/>
          <w:b/>
        </w:rPr>
        <w:t>會議名稱：</w:t>
      </w:r>
      <w:r w:rsidR="00BC2726" w:rsidRPr="00C717D6">
        <w:rPr>
          <w:rFonts w:ascii="Times New Roman" w:eastAsia="標楷體" w:hAnsi="Times New Roman" w:cs="Times New Roman"/>
          <w:b/>
        </w:rPr>
        <w:t>國際海事組織</w:t>
      </w:r>
      <w:r w:rsidR="00764586" w:rsidRPr="00C717D6">
        <w:rPr>
          <w:rFonts w:ascii="Times New Roman" w:eastAsia="標楷體" w:hAnsi="Times New Roman" w:cs="Times New Roman"/>
          <w:b/>
        </w:rPr>
        <w:t>船舶設計和建造次委員會</w:t>
      </w:r>
      <w:r w:rsidRPr="00C717D6">
        <w:rPr>
          <w:rFonts w:ascii="Times New Roman" w:eastAsia="標楷體" w:hAnsi="Times New Roman" w:cs="Times New Roman"/>
          <w:b/>
        </w:rPr>
        <w:t>第</w:t>
      </w:r>
      <w:r w:rsidR="00F1687A" w:rsidRPr="00C717D6">
        <w:rPr>
          <w:rFonts w:ascii="Times New Roman" w:eastAsia="標楷體" w:hAnsi="Times New Roman" w:cs="Times New Roman"/>
          <w:b/>
        </w:rPr>
        <w:t>106</w:t>
      </w:r>
      <w:r w:rsidRPr="00C717D6">
        <w:rPr>
          <w:rFonts w:ascii="Times New Roman" w:eastAsia="標楷體" w:hAnsi="Times New Roman" w:cs="Times New Roman"/>
          <w:b/>
        </w:rPr>
        <w:t>屆會議</w:t>
      </w:r>
      <w:r w:rsidR="00F1687A" w:rsidRPr="00C717D6">
        <w:rPr>
          <w:rFonts w:ascii="Times New Roman" w:eastAsia="標楷體" w:hAnsi="Times New Roman" w:cs="Times New Roman"/>
          <w:b/>
        </w:rPr>
        <w:t xml:space="preserve"> </w:t>
      </w:r>
      <w:r w:rsidRPr="00C717D6">
        <w:rPr>
          <w:rFonts w:ascii="Times New Roman" w:eastAsia="標楷體" w:hAnsi="Times New Roman" w:cs="Times New Roman"/>
          <w:b/>
        </w:rPr>
        <w:t>(</w:t>
      </w:r>
      <w:r w:rsidR="001F1D0D" w:rsidRPr="00C717D6">
        <w:rPr>
          <w:rFonts w:ascii="Times New Roman" w:eastAsia="標楷體" w:hAnsi="Times New Roman" w:cs="Times New Roman"/>
          <w:b/>
        </w:rPr>
        <w:t xml:space="preserve">International Maritime Organization </w:t>
      </w:r>
      <w:r w:rsidR="00B010CC" w:rsidRPr="00C717D6">
        <w:rPr>
          <w:rFonts w:ascii="Times New Roman" w:eastAsia="標楷體" w:hAnsi="Times New Roman" w:cs="Times New Roman"/>
          <w:b/>
        </w:rPr>
        <w:t>Sub-Committee Ship Design and Construction</w:t>
      </w:r>
      <w:r w:rsidRPr="00C717D6">
        <w:rPr>
          <w:rFonts w:ascii="Times New Roman" w:eastAsia="標楷體" w:hAnsi="Times New Roman" w:cs="Times New Roman"/>
          <w:b/>
        </w:rPr>
        <w:t xml:space="preserve"> </w:t>
      </w:r>
      <w:r w:rsidR="00F1687A" w:rsidRPr="00C717D6">
        <w:rPr>
          <w:rFonts w:ascii="Times New Roman" w:eastAsia="標楷體" w:hAnsi="Times New Roman" w:cs="Times New Roman"/>
          <w:b/>
        </w:rPr>
        <w:t>10</w:t>
      </w:r>
      <w:r w:rsidRPr="00C717D6">
        <w:rPr>
          <w:rFonts w:ascii="Times New Roman" w:eastAsia="標楷體" w:hAnsi="Times New Roman" w:cs="Times New Roman"/>
          <w:b/>
          <w:vertAlign w:val="superscript"/>
        </w:rPr>
        <w:t>th</w:t>
      </w:r>
      <w:r w:rsidRPr="00C717D6">
        <w:rPr>
          <w:rFonts w:ascii="Times New Roman" w:eastAsia="標楷體" w:hAnsi="Times New Roman" w:cs="Times New Roman"/>
          <w:b/>
        </w:rPr>
        <w:t xml:space="preserve"> session, </w:t>
      </w:r>
      <w:r w:rsidR="001F1D0D" w:rsidRPr="00C717D6">
        <w:rPr>
          <w:rFonts w:ascii="Times New Roman" w:eastAsia="標楷體" w:hAnsi="Times New Roman" w:cs="Times New Roman"/>
          <w:b/>
        </w:rPr>
        <w:t>SDC</w:t>
      </w:r>
      <w:r w:rsidR="00F1687A" w:rsidRPr="00C717D6">
        <w:rPr>
          <w:rFonts w:ascii="Times New Roman" w:eastAsia="標楷體" w:hAnsi="Times New Roman" w:cs="Times New Roman"/>
          <w:b/>
        </w:rPr>
        <w:t xml:space="preserve"> 10</w:t>
      </w:r>
      <w:r w:rsidRPr="00C717D6">
        <w:rPr>
          <w:rFonts w:ascii="Times New Roman" w:eastAsia="標楷體" w:hAnsi="Times New Roman" w:cs="Times New Roman"/>
          <w:b/>
        </w:rPr>
        <w:t>)</w:t>
      </w:r>
    </w:p>
    <w:p w14:paraId="005660B0" w14:textId="03F88DE6" w:rsidR="00DB398A" w:rsidRPr="00C717D6" w:rsidRDefault="00DB398A" w:rsidP="003B7C50">
      <w:pPr>
        <w:pStyle w:val="a3"/>
        <w:spacing w:beforeLines="50" w:before="180" w:afterLines="50" w:after="180"/>
        <w:ind w:leftChars="0" w:left="482"/>
        <w:rPr>
          <w:rFonts w:ascii="Times New Roman" w:eastAsia="標楷體" w:hAnsi="Times New Roman" w:cs="Times New Roman"/>
        </w:rPr>
      </w:pPr>
      <w:r w:rsidRPr="00C717D6">
        <w:rPr>
          <w:rFonts w:ascii="Times New Roman" w:eastAsia="標楷體" w:hAnsi="Times New Roman" w:cs="Times New Roman"/>
        </w:rPr>
        <w:t>舉行日期：</w:t>
      </w:r>
      <w:r w:rsidRPr="00C717D6">
        <w:rPr>
          <w:rFonts w:ascii="Times New Roman" w:eastAsia="標楷體" w:hAnsi="Times New Roman" w:cs="Times New Roman"/>
        </w:rPr>
        <w:t>202</w:t>
      </w:r>
      <w:r w:rsidR="0072439A" w:rsidRPr="00C717D6">
        <w:rPr>
          <w:rFonts w:ascii="Times New Roman" w:eastAsia="標楷體" w:hAnsi="Times New Roman" w:cs="Times New Roman"/>
        </w:rPr>
        <w:t>4</w:t>
      </w:r>
      <w:r w:rsidRPr="00C717D6">
        <w:rPr>
          <w:rFonts w:ascii="Times New Roman" w:eastAsia="標楷體" w:hAnsi="Times New Roman" w:cs="Times New Roman"/>
        </w:rPr>
        <w:t>年</w:t>
      </w:r>
      <w:r w:rsidR="00FF3E72" w:rsidRPr="00C717D6">
        <w:rPr>
          <w:rFonts w:ascii="Times New Roman" w:eastAsia="標楷體" w:hAnsi="Times New Roman" w:cs="Times New Roman"/>
        </w:rPr>
        <w:t>1</w:t>
      </w:r>
      <w:r w:rsidRPr="00C717D6">
        <w:rPr>
          <w:rFonts w:ascii="Times New Roman" w:eastAsia="標楷體" w:hAnsi="Times New Roman" w:cs="Times New Roman"/>
        </w:rPr>
        <w:t>月</w:t>
      </w:r>
      <w:r w:rsidR="0072439A" w:rsidRPr="00C717D6">
        <w:rPr>
          <w:rFonts w:ascii="Times New Roman" w:eastAsia="標楷體" w:hAnsi="Times New Roman" w:cs="Times New Roman"/>
        </w:rPr>
        <w:t>2</w:t>
      </w:r>
      <w:r w:rsidR="00FF3E72" w:rsidRPr="00C717D6">
        <w:rPr>
          <w:rFonts w:ascii="Times New Roman" w:eastAsia="標楷體" w:hAnsi="Times New Roman" w:cs="Times New Roman"/>
        </w:rPr>
        <w:t>2</w:t>
      </w:r>
      <w:r w:rsidRPr="00C717D6">
        <w:rPr>
          <w:rFonts w:ascii="Times New Roman" w:eastAsia="標楷體" w:hAnsi="Times New Roman" w:cs="Times New Roman"/>
        </w:rPr>
        <w:t>日至</w:t>
      </w:r>
      <w:r w:rsidR="0072439A" w:rsidRPr="00C717D6">
        <w:rPr>
          <w:rFonts w:ascii="Times New Roman" w:eastAsia="標楷體" w:hAnsi="Times New Roman" w:cs="Times New Roman"/>
        </w:rPr>
        <w:t>26</w:t>
      </w:r>
      <w:r w:rsidRPr="00C717D6">
        <w:rPr>
          <w:rFonts w:ascii="Times New Roman" w:eastAsia="標楷體" w:hAnsi="Times New Roman" w:cs="Times New Roman"/>
        </w:rPr>
        <w:t>日</w:t>
      </w:r>
      <w:r w:rsidR="00690664" w:rsidRPr="00C717D6">
        <w:rPr>
          <w:rFonts w:ascii="Times New Roman" w:eastAsia="標楷體" w:hAnsi="Times New Roman" w:cs="Times New Roman"/>
        </w:rPr>
        <w:t>。</w:t>
      </w:r>
    </w:p>
    <w:p w14:paraId="0CC7E661" w14:textId="0D95E5CB" w:rsidR="00DB398A" w:rsidRPr="00C717D6" w:rsidRDefault="00DB398A" w:rsidP="003B7C50">
      <w:pPr>
        <w:pStyle w:val="a3"/>
        <w:numPr>
          <w:ilvl w:val="0"/>
          <w:numId w:val="1"/>
        </w:numPr>
        <w:spacing w:beforeLines="50" w:before="180" w:afterLines="50" w:after="180"/>
        <w:ind w:leftChars="0" w:left="482" w:hanging="482"/>
        <w:rPr>
          <w:rFonts w:ascii="Times New Roman" w:eastAsia="標楷體" w:hAnsi="Times New Roman" w:cs="Times New Roman"/>
          <w:b/>
        </w:rPr>
      </w:pPr>
      <w:r w:rsidRPr="00C717D6">
        <w:rPr>
          <w:rFonts w:ascii="Times New Roman" w:eastAsia="標楷體" w:hAnsi="Times New Roman" w:cs="Times New Roman"/>
          <w:b/>
        </w:rPr>
        <w:t>會議簡介</w:t>
      </w:r>
    </w:p>
    <w:p w14:paraId="4A9D4B5A" w14:textId="54180242" w:rsidR="007965C3" w:rsidRPr="00C717D6" w:rsidRDefault="006B5D3F" w:rsidP="003B7C50">
      <w:pPr>
        <w:ind w:leftChars="200" w:left="480" w:firstLine="480"/>
        <w:jc w:val="both"/>
        <w:rPr>
          <w:rFonts w:ascii="Times New Roman" w:eastAsia="標楷體" w:hAnsi="Times New Roman" w:cs="Times New Roman"/>
        </w:rPr>
      </w:pPr>
      <w:r w:rsidRPr="00C717D6">
        <w:rPr>
          <w:rFonts w:ascii="Times New Roman" w:eastAsia="標楷體" w:hAnsi="Times New Roman" w:cs="Times New Roman"/>
        </w:rPr>
        <w:t>船舶設計和建造次委員會</w:t>
      </w:r>
      <w:r w:rsidRPr="00C717D6">
        <w:rPr>
          <w:rFonts w:ascii="Times New Roman" w:eastAsia="標楷體" w:hAnsi="Times New Roman" w:cs="Times New Roman"/>
        </w:rPr>
        <w:t>(SDC)</w:t>
      </w:r>
      <w:r w:rsidRPr="00C717D6">
        <w:rPr>
          <w:rFonts w:ascii="Times New Roman" w:eastAsia="標楷體" w:hAnsi="Times New Roman" w:cs="Times New Roman"/>
        </w:rPr>
        <w:t>負責審議與船舶設計及建造有關的技術和操縱事項，包括艙區劃分</w:t>
      </w:r>
      <w:r w:rsidRPr="00C717D6">
        <w:rPr>
          <w:rFonts w:ascii="Times New Roman" w:eastAsia="標楷體" w:hAnsi="Times New Roman" w:cs="Times New Roman"/>
        </w:rPr>
        <w:t>(subdivision)</w:t>
      </w:r>
      <w:proofErr w:type="gramStart"/>
      <w:r w:rsidRPr="00C717D6">
        <w:rPr>
          <w:rFonts w:ascii="Times New Roman" w:eastAsia="標楷體" w:hAnsi="Times New Roman" w:cs="Times New Roman"/>
        </w:rPr>
        <w:t>和穩度</w:t>
      </w:r>
      <w:proofErr w:type="gramEnd"/>
      <w:r w:rsidRPr="00C717D6">
        <w:rPr>
          <w:rFonts w:ascii="Times New Roman" w:eastAsia="標楷體" w:hAnsi="Times New Roman" w:cs="Times New Roman"/>
        </w:rPr>
        <w:t>(stability)</w:t>
      </w:r>
      <w:r w:rsidRPr="00C717D6">
        <w:rPr>
          <w:rFonts w:ascii="Times New Roman" w:eastAsia="標楷體" w:hAnsi="Times New Roman" w:cs="Times New Roman"/>
        </w:rPr>
        <w:t>。此次委員會亦涉及結構與材料的測試及批准、載重線、噸位測量、漁船安全和工業人員</w:t>
      </w:r>
      <w:r w:rsidRPr="00C717D6">
        <w:rPr>
          <w:rFonts w:ascii="Times New Roman" w:eastAsia="標楷體" w:hAnsi="Times New Roman" w:cs="Times New Roman"/>
        </w:rPr>
        <w:t>(industrial personnel)</w:t>
      </w:r>
      <w:r w:rsidRPr="00C717D6">
        <w:rPr>
          <w:rFonts w:ascii="Times New Roman" w:eastAsia="標楷體" w:hAnsi="Times New Roman" w:cs="Times New Roman"/>
        </w:rPr>
        <w:t>的運輸。</w:t>
      </w:r>
    </w:p>
    <w:p w14:paraId="6BDDD1AE" w14:textId="77777777" w:rsidR="00DB398A" w:rsidRPr="00C717D6" w:rsidRDefault="00DB398A" w:rsidP="00DB398A">
      <w:pPr>
        <w:pStyle w:val="a3"/>
        <w:numPr>
          <w:ilvl w:val="0"/>
          <w:numId w:val="1"/>
        </w:numPr>
        <w:spacing w:beforeLines="100" w:before="360" w:afterLines="100" w:after="360"/>
        <w:ind w:leftChars="0"/>
        <w:jc w:val="both"/>
        <w:rPr>
          <w:rFonts w:ascii="Times New Roman" w:eastAsia="標楷體" w:hAnsi="Times New Roman" w:cs="Times New Roman"/>
          <w:b/>
        </w:rPr>
      </w:pPr>
      <w:r w:rsidRPr="00C717D6">
        <w:rPr>
          <w:rFonts w:ascii="Times New Roman" w:eastAsia="標楷體" w:hAnsi="Times New Roman" w:cs="Times New Roman"/>
          <w:b/>
        </w:rPr>
        <w:t>會議重點</w:t>
      </w:r>
    </w:p>
    <w:p w14:paraId="77CE5CC0" w14:textId="77777777" w:rsidR="007977F3" w:rsidRPr="00C717D6" w:rsidRDefault="007977F3" w:rsidP="00421840">
      <w:pPr>
        <w:pStyle w:val="a3"/>
        <w:numPr>
          <w:ilvl w:val="0"/>
          <w:numId w:val="13"/>
        </w:numPr>
        <w:spacing w:beforeLines="50" w:before="180" w:afterLines="50" w:after="180"/>
        <w:ind w:leftChars="0" w:left="964" w:hanging="482"/>
        <w:jc w:val="both"/>
        <w:rPr>
          <w:rFonts w:ascii="Times New Roman" w:eastAsia="標楷體" w:hAnsi="Times New Roman" w:cs="Times New Roman"/>
        </w:rPr>
      </w:pPr>
      <w:bookmarkStart w:id="0" w:name="_Hlk159937626"/>
      <w:r w:rsidRPr="00C717D6">
        <w:rPr>
          <w:rFonts w:ascii="Times New Roman" w:eastAsia="標楷體" w:hAnsi="Times New Roman" w:cs="Times New Roman"/>
        </w:rPr>
        <w:t>非液體貨運載船緊急拖曳佈置</w:t>
      </w:r>
      <w:r w:rsidRPr="00C717D6">
        <w:rPr>
          <w:rFonts w:ascii="Times New Roman" w:eastAsia="標楷體" w:hAnsi="Times New Roman" w:cs="Times New Roman"/>
        </w:rPr>
        <w:t>(emergency towing arrangements, ETA)</w:t>
      </w:r>
      <w:r w:rsidRPr="00C717D6">
        <w:rPr>
          <w:rFonts w:ascii="Times New Roman" w:eastAsia="標楷體" w:hAnsi="Times New Roman" w:cs="Times New Roman"/>
        </w:rPr>
        <w:t>準則草案，確保緊急拖曳佈置設計的靈活性和足夠的強度要求</w:t>
      </w:r>
      <w:bookmarkEnd w:id="0"/>
      <w:r w:rsidRPr="00C717D6">
        <w:rPr>
          <w:rFonts w:ascii="Times New Roman" w:eastAsia="標楷體" w:hAnsi="Times New Roman" w:cs="Times New Roman"/>
        </w:rPr>
        <w:t>；</w:t>
      </w:r>
    </w:p>
    <w:p w14:paraId="42C93998" w14:textId="77777777" w:rsidR="007977F3" w:rsidRPr="00C717D6" w:rsidRDefault="007977F3" w:rsidP="00421840">
      <w:pPr>
        <w:pStyle w:val="a3"/>
        <w:numPr>
          <w:ilvl w:val="0"/>
          <w:numId w:val="13"/>
        </w:numPr>
        <w:spacing w:beforeLines="50" w:before="180" w:afterLines="50" w:after="180"/>
        <w:ind w:leftChars="0" w:left="964" w:hanging="482"/>
        <w:jc w:val="both"/>
        <w:rPr>
          <w:rFonts w:ascii="Times New Roman" w:eastAsia="標楷體" w:hAnsi="Times New Roman" w:cs="Times New Roman"/>
        </w:rPr>
      </w:pPr>
      <w:bookmarkStart w:id="1" w:name="_Hlk159937651"/>
      <w:r w:rsidRPr="00C717D6">
        <w:rPr>
          <w:rFonts w:ascii="Times New Roman" w:eastAsia="標楷體" w:hAnsi="Times New Roman" w:cs="Times New Roman"/>
        </w:rPr>
        <w:t>審查《</w:t>
      </w:r>
      <w:r w:rsidRPr="00C717D6">
        <w:rPr>
          <w:rFonts w:ascii="Times New Roman" w:eastAsia="標楷體" w:hAnsi="Times New Roman" w:cs="Times New Roman"/>
        </w:rPr>
        <w:t>2014</w:t>
      </w:r>
      <w:r w:rsidRPr="00C717D6">
        <w:rPr>
          <w:rFonts w:ascii="Times New Roman" w:eastAsia="標楷體" w:hAnsi="Times New Roman" w:cs="Times New Roman"/>
        </w:rPr>
        <w:t>年減少航運水下輻射噪音準則》</w:t>
      </w:r>
      <w:r w:rsidRPr="00C717D6">
        <w:rPr>
          <w:rFonts w:ascii="Times New Roman" w:eastAsia="標楷體" w:hAnsi="Times New Roman" w:cs="Times New Roman"/>
        </w:rPr>
        <w:t>(Guidelines for the reduction of Underwater Radiated Noise from shipping)(MEPC.1/Circ.833)</w:t>
      </w:r>
      <w:r w:rsidRPr="00C717D6">
        <w:rPr>
          <w:rFonts w:ascii="Times New Roman" w:eastAsia="標楷體" w:hAnsi="Times New Roman" w:cs="Times New Roman"/>
        </w:rPr>
        <w:t>以解決對於海洋生物的負面影響，並確定下一步措施；</w:t>
      </w:r>
      <w:bookmarkEnd w:id="1"/>
    </w:p>
    <w:p w14:paraId="3CB36232" w14:textId="30472B7D" w:rsidR="007977F3" w:rsidRPr="00C717D6" w:rsidRDefault="007977F3" w:rsidP="00421840">
      <w:pPr>
        <w:pStyle w:val="a3"/>
        <w:numPr>
          <w:ilvl w:val="0"/>
          <w:numId w:val="13"/>
        </w:numPr>
        <w:spacing w:beforeLines="50" w:before="180" w:afterLines="50" w:after="180"/>
        <w:ind w:leftChars="0" w:left="964" w:hanging="482"/>
        <w:jc w:val="both"/>
        <w:rPr>
          <w:rFonts w:ascii="Times New Roman" w:eastAsia="標楷體" w:hAnsi="Times New Roman" w:cs="Times New Roman"/>
        </w:rPr>
      </w:pPr>
      <w:bookmarkStart w:id="2" w:name="_Hlk159937676"/>
      <w:r w:rsidRPr="00C717D6">
        <w:rPr>
          <w:rFonts w:ascii="Times New Roman" w:eastAsia="標楷體" w:hAnsi="Times New Roman" w:cs="Times New Roman"/>
        </w:rPr>
        <w:t>《海上人命安全國際公約》</w:t>
      </w:r>
      <w:r w:rsidRPr="00C717D6">
        <w:rPr>
          <w:rFonts w:ascii="Times New Roman" w:eastAsia="標楷體" w:hAnsi="Times New Roman" w:cs="Times New Roman"/>
        </w:rPr>
        <w:t>(</w:t>
      </w:r>
      <w:r w:rsidR="00884DB9" w:rsidRPr="00C717D6">
        <w:rPr>
          <w:rFonts w:ascii="Times New Roman" w:eastAsia="標楷體" w:hAnsi="Times New Roman" w:cs="Times New Roman"/>
        </w:rPr>
        <w:t xml:space="preserve">The International Convention for the Safety of Life at Sea, </w:t>
      </w:r>
      <w:r w:rsidRPr="00C717D6">
        <w:rPr>
          <w:rFonts w:ascii="Times New Roman" w:eastAsia="標楷體" w:hAnsi="Times New Roman" w:cs="Times New Roman"/>
        </w:rPr>
        <w:t>SOLAS)</w:t>
      </w:r>
      <w:r w:rsidRPr="00C717D6">
        <w:rPr>
          <w:rFonts w:ascii="Times New Roman" w:eastAsia="標楷體" w:hAnsi="Times New Roman" w:cs="Times New Roman"/>
        </w:rPr>
        <w:t>第</w:t>
      </w:r>
      <w:r w:rsidRPr="00C717D6">
        <w:rPr>
          <w:rFonts w:ascii="Times New Roman" w:eastAsia="標楷體" w:hAnsi="Times New Roman" w:cs="Times New Roman"/>
        </w:rPr>
        <w:t>II-1</w:t>
      </w:r>
      <w:r w:rsidRPr="00C717D6">
        <w:rPr>
          <w:rFonts w:ascii="Times New Roman" w:eastAsia="標楷體" w:hAnsi="Times New Roman" w:cs="Times New Roman"/>
        </w:rPr>
        <w:t>章替代設計和佈置準則草案</w:t>
      </w:r>
      <w:r w:rsidRPr="00C717D6">
        <w:rPr>
          <w:rFonts w:ascii="Times New Roman" w:eastAsia="標楷體" w:hAnsi="Times New Roman" w:cs="Times New Roman"/>
        </w:rPr>
        <w:t>(MSC.1/Circ.1212/Rev.1)</w:t>
      </w:r>
      <w:r w:rsidRPr="00C717D6">
        <w:rPr>
          <w:rFonts w:ascii="Times New Roman" w:eastAsia="標楷體" w:hAnsi="Times New Roman" w:cs="Times New Roman"/>
        </w:rPr>
        <w:t>定稿，主要是針對安全目標和功能要求進行修訂；</w:t>
      </w:r>
    </w:p>
    <w:p w14:paraId="48CAFA2C" w14:textId="4D5CF17B" w:rsidR="007977F3" w:rsidRPr="00C717D6" w:rsidRDefault="007977F3" w:rsidP="00421840">
      <w:pPr>
        <w:pStyle w:val="a3"/>
        <w:numPr>
          <w:ilvl w:val="0"/>
          <w:numId w:val="13"/>
        </w:numPr>
        <w:spacing w:beforeLines="50" w:before="180" w:afterLines="50" w:after="180"/>
        <w:ind w:leftChars="0" w:left="964" w:hanging="482"/>
        <w:jc w:val="both"/>
        <w:rPr>
          <w:rFonts w:ascii="Times New Roman" w:eastAsia="標楷體" w:hAnsi="Times New Roman" w:cs="Times New Roman"/>
        </w:rPr>
      </w:pPr>
      <w:r w:rsidRPr="00C717D6">
        <w:rPr>
          <w:rFonts w:ascii="Times New Roman" w:eastAsia="標楷體" w:hAnsi="Times New Roman" w:cs="Times New Roman"/>
        </w:rPr>
        <w:t>修訂船舶結構中使用纖維強化塑膠</w:t>
      </w:r>
      <w:r w:rsidRPr="00C717D6">
        <w:rPr>
          <w:rFonts w:ascii="Times New Roman" w:eastAsia="標楷體" w:hAnsi="Times New Roman" w:cs="Times New Roman"/>
        </w:rPr>
        <w:t>(</w:t>
      </w:r>
      <w:proofErr w:type="spellStart"/>
      <w:r w:rsidR="00A36BA2" w:rsidRPr="00C717D6">
        <w:rPr>
          <w:rFonts w:ascii="Times New Roman" w:eastAsia="標楷體" w:hAnsi="Times New Roman" w:cs="Times New Roman"/>
        </w:rPr>
        <w:t>Fibre</w:t>
      </w:r>
      <w:proofErr w:type="spellEnd"/>
      <w:r w:rsidR="00A36BA2" w:rsidRPr="00C717D6">
        <w:rPr>
          <w:rFonts w:ascii="Times New Roman" w:eastAsia="標楷體" w:hAnsi="Times New Roman" w:cs="Times New Roman"/>
        </w:rPr>
        <w:t xml:space="preserve"> Reinforced Plastic, </w:t>
      </w:r>
      <w:r w:rsidRPr="00C717D6">
        <w:rPr>
          <w:rFonts w:ascii="Times New Roman" w:eastAsia="標楷體" w:hAnsi="Times New Roman" w:cs="Times New Roman"/>
        </w:rPr>
        <w:t>FRP)</w:t>
      </w:r>
      <w:r w:rsidRPr="00C717D6">
        <w:rPr>
          <w:rFonts w:ascii="Times New Roman" w:eastAsia="標楷體" w:hAnsi="Times New Roman" w:cs="Times New Roman"/>
        </w:rPr>
        <w:t>準則草案</w:t>
      </w:r>
      <w:r w:rsidRPr="00C717D6">
        <w:rPr>
          <w:rFonts w:ascii="Times New Roman" w:eastAsia="標楷體" w:hAnsi="Times New Roman" w:cs="Times New Roman"/>
        </w:rPr>
        <w:t>(MSC.1/Circ.1574)</w:t>
      </w:r>
      <w:r w:rsidRPr="00C717D6">
        <w:rPr>
          <w:rFonts w:ascii="Times New Roman" w:eastAsia="標楷體" w:hAnsi="Times New Roman" w:cs="Times New Roman"/>
        </w:rPr>
        <w:t>，討論允許在設計和建造中使用</w:t>
      </w:r>
      <w:r w:rsidRPr="00C717D6">
        <w:rPr>
          <w:rFonts w:ascii="Times New Roman" w:eastAsia="標楷體" w:hAnsi="Times New Roman" w:cs="Times New Roman"/>
        </w:rPr>
        <w:t>FRP</w:t>
      </w:r>
      <w:r w:rsidRPr="00C717D6">
        <w:rPr>
          <w:rFonts w:ascii="Times New Roman" w:eastAsia="標楷體" w:hAnsi="Times New Roman" w:cs="Times New Roman"/>
        </w:rPr>
        <w:t>結構的可能性；</w:t>
      </w:r>
    </w:p>
    <w:p w14:paraId="2DEC33F1" w14:textId="77777777" w:rsidR="007977F3" w:rsidRPr="00C717D6" w:rsidRDefault="007977F3" w:rsidP="00421840">
      <w:pPr>
        <w:pStyle w:val="a3"/>
        <w:numPr>
          <w:ilvl w:val="0"/>
          <w:numId w:val="13"/>
        </w:numPr>
        <w:spacing w:beforeLines="50" w:before="180" w:afterLines="50" w:after="180"/>
        <w:ind w:leftChars="0" w:left="964" w:hanging="482"/>
        <w:jc w:val="both"/>
        <w:rPr>
          <w:rFonts w:ascii="Times New Roman" w:eastAsia="標楷體" w:hAnsi="Times New Roman" w:cs="Times New Roman"/>
        </w:rPr>
      </w:pPr>
      <w:r w:rsidRPr="00C717D6">
        <w:rPr>
          <w:rFonts w:ascii="Times New Roman" w:eastAsia="標楷體" w:hAnsi="Times New Roman" w:cs="Times New Roman"/>
        </w:rPr>
        <w:t>修訂</w:t>
      </w:r>
      <w:r w:rsidRPr="00C717D6">
        <w:rPr>
          <w:rFonts w:ascii="Times New Roman" w:eastAsia="標楷體" w:hAnsi="Times New Roman" w:cs="Times New Roman"/>
        </w:rPr>
        <w:t>1988</w:t>
      </w:r>
      <w:r w:rsidRPr="00C717D6">
        <w:rPr>
          <w:rFonts w:ascii="Times New Roman" w:eastAsia="標楷體" w:hAnsi="Times New Roman" w:cs="Times New Roman"/>
        </w:rPr>
        <w:t>年《載重線議定書》第</w:t>
      </w:r>
      <w:r w:rsidRPr="00C717D6">
        <w:rPr>
          <w:rFonts w:ascii="Times New Roman" w:eastAsia="標楷體" w:hAnsi="Times New Roman" w:cs="Times New Roman"/>
        </w:rPr>
        <w:t>25</w:t>
      </w:r>
      <w:r w:rsidRPr="00C717D6">
        <w:rPr>
          <w:rFonts w:ascii="Times New Roman" w:eastAsia="標楷體" w:hAnsi="Times New Roman" w:cs="Times New Roman"/>
        </w:rPr>
        <w:t>條關於在上部結構和</w:t>
      </w:r>
      <w:proofErr w:type="gramStart"/>
      <w:r w:rsidRPr="00C717D6">
        <w:rPr>
          <w:rFonts w:ascii="Times New Roman" w:eastAsia="標楷體" w:hAnsi="Times New Roman" w:cs="Times New Roman"/>
        </w:rPr>
        <w:t>乾舷</w:t>
      </w:r>
      <w:proofErr w:type="gramEnd"/>
      <w:r w:rsidRPr="00C717D6">
        <w:rPr>
          <w:rFonts w:ascii="Times New Roman" w:eastAsia="標楷體" w:hAnsi="Times New Roman" w:cs="Times New Roman"/>
        </w:rPr>
        <w:t>甲板以外的甲板結構上設置護欄的要求；</w:t>
      </w:r>
    </w:p>
    <w:p w14:paraId="599162BD" w14:textId="317267B9" w:rsidR="007977F3" w:rsidRPr="00C717D6" w:rsidRDefault="007977F3" w:rsidP="00421840">
      <w:pPr>
        <w:pStyle w:val="a3"/>
        <w:numPr>
          <w:ilvl w:val="0"/>
          <w:numId w:val="13"/>
        </w:numPr>
        <w:spacing w:beforeLines="50" w:before="180" w:afterLines="50" w:after="180"/>
        <w:ind w:leftChars="0" w:left="964" w:hanging="482"/>
        <w:jc w:val="both"/>
        <w:rPr>
          <w:rFonts w:ascii="Times New Roman" w:eastAsia="標楷體" w:hAnsi="Times New Roman" w:cs="Times New Roman"/>
        </w:rPr>
      </w:pPr>
      <w:r w:rsidRPr="00C717D6">
        <w:rPr>
          <w:rFonts w:ascii="Times New Roman" w:eastAsia="標楷體" w:hAnsi="Times New Roman" w:cs="Times New Roman"/>
        </w:rPr>
        <w:t>推動修訂火災或浸水事故後客船系統能力評估臨時解釋性說明</w:t>
      </w:r>
      <w:r w:rsidRPr="00C717D6">
        <w:rPr>
          <w:rFonts w:ascii="Times New Roman" w:eastAsia="標楷體" w:hAnsi="Times New Roman" w:cs="Times New Roman"/>
        </w:rPr>
        <w:t>(MSC.1/Circ.1369)</w:t>
      </w:r>
      <w:r w:rsidRPr="00C717D6">
        <w:rPr>
          <w:rFonts w:ascii="Times New Roman" w:eastAsia="標楷體" w:hAnsi="Times New Roman" w:cs="Times New Roman"/>
        </w:rPr>
        <w:t>。</w:t>
      </w:r>
    </w:p>
    <w:bookmarkEnd w:id="2"/>
    <w:p w14:paraId="335BB6BF" w14:textId="1FD63173" w:rsidR="00DB398A" w:rsidRPr="00C717D6" w:rsidRDefault="00DB398A" w:rsidP="00285CAC">
      <w:pPr>
        <w:pStyle w:val="a3"/>
        <w:numPr>
          <w:ilvl w:val="0"/>
          <w:numId w:val="1"/>
        </w:numPr>
        <w:spacing w:beforeLines="50" w:before="180" w:afterLines="50" w:after="180"/>
        <w:ind w:leftChars="0" w:left="482" w:hanging="482"/>
        <w:jc w:val="both"/>
        <w:rPr>
          <w:rFonts w:ascii="Times New Roman" w:eastAsia="標楷體" w:hAnsi="Times New Roman" w:cs="Times New Roman"/>
          <w:b/>
        </w:rPr>
      </w:pPr>
      <w:r w:rsidRPr="00C717D6">
        <w:rPr>
          <w:rFonts w:ascii="Times New Roman" w:eastAsia="標楷體" w:hAnsi="Times New Roman" w:cs="Times New Roman"/>
          <w:b/>
        </w:rPr>
        <w:t>會議摘要</w:t>
      </w:r>
      <w:r w:rsidR="008307BF" w:rsidRPr="00C717D6">
        <w:rPr>
          <w:rStyle w:val="a7"/>
          <w:rFonts w:ascii="Times New Roman" w:eastAsia="標楷體" w:hAnsi="Times New Roman" w:cs="Times New Roman"/>
          <w:b/>
        </w:rPr>
        <w:footnoteReference w:id="1"/>
      </w:r>
    </w:p>
    <w:p w14:paraId="2D832E67" w14:textId="4F461096" w:rsidR="001E0402" w:rsidRPr="00C717D6" w:rsidRDefault="00810F9B" w:rsidP="003B7C50">
      <w:pPr>
        <w:pStyle w:val="a3"/>
        <w:spacing w:after="240"/>
        <w:ind w:leftChars="0" w:left="426" w:firstLineChars="195" w:firstLine="468"/>
        <w:jc w:val="both"/>
        <w:rPr>
          <w:rFonts w:ascii="Times New Roman" w:eastAsia="標楷體" w:hAnsi="Times New Roman" w:cs="Times New Roman"/>
        </w:rPr>
      </w:pPr>
      <w:r w:rsidRPr="00C717D6">
        <w:rPr>
          <w:rFonts w:ascii="Times New Roman" w:eastAsia="標楷體" w:hAnsi="Times New Roman" w:cs="Times New Roman"/>
        </w:rPr>
        <w:lastRenderedPageBreak/>
        <w:t>SDC 10</w:t>
      </w:r>
      <w:r w:rsidR="001E0402" w:rsidRPr="00C717D6">
        <w:rPr>
          <w:rFonts w:ascii="Times New Roman" w:eastAsia="標楷體" w:hAnsi="Times New Roman" w:cs="Times New Roman"/>
        </w:rPr>
        <w:t>共有</w:t>
      </w:r>
      <w:r w:rsidR="001E0402" w:rsidRPr="00C717D6">
        <w:rPr>
          <w:rFonts w:ascii="Times New Roman" w:eastAsia="標楷體" w:hAnsi="Times New Roman" w:cs="Times New Roman"/>
        </w:rPr>
        <w:t>17</w:t>
      </w:r>
      <w:r w:rsidR="001E0402" w:rsidRPr="00C717D6">
        <w:rPr>
          <w:rFonts w:ascii="Times New Roman" w:eastAsia="標楷體" w:hAnsi="Times New Roman" w:cs="Times New Roman"/>
        </w:rPr>
        <w:t>個議程項目，會議文件有</w:t>
      </w:r>
      <w:r w:rsidR="001E0402" w:rsidRPr="00C717D6">
        <w:rPr>
          <w:rFonts w:ascii="Times New Roman" w:eastAsia="標楷體" w:hAnsi="Times New Roman" w:cs="Times New Roman"/>
        </w:rPr>
        <w:t>57</w:t>
      </w:r>
      <w:r w:rsidR="001E0402" w:rsidRPr="00C717D6">
        <w:rPr>
          <w:rFonts w:ascii="Times New Roman" w:eastAsia="標楷體" w:hAnsi="Times New Roman" w:cs="Times New Roman"/>
        </w:rPr>
        <w:t>份，在會議中成立</w:t>
      </w:r>
      <w:r w:rsidR="001E0402" w:rsidRPr="00C717D6">
        <w:rPr>
          <w:rFonts w:ascii="Times New Roman" w:eastAsia="標楷體" w:hAnsi="Times New Roman" w:cs="Times New Roman"/>
        </w:rPr>
        <w:t>3</w:t>
      </w:r>
      <w:r w:rsidR="001E0402" w:rsidRPr="00C717D6">
        <w:rPr>
          <w:rFonts w:ascii="Times New Roman" w:eastAsia="標楷體" w:hAnsi="Times New Roman" w:cs="Times New Roman"/>
        </w:rPr>
        <w:t>個工作小組，分別負責審查《減少水下噪音準則》、制定《海上人命安全國際公約》</w:t>
      </w:r>
      <w:r w:rsidR="001E0402" w:rsidRPr="00C717D6">
        <w:rPr>
          <w:rFonts w:ascii="Times New Roman" w:eastAsia="標楷體" w:hAnsi="Times New Roman" w:cs="Times New Roman"/>
        </w:rPr>
        <w:t>(SOLAS</w:t>
      </w:r>
      <w:r w:rsidR="001E0402" w:rsidRPr="00C717D6">
        <w:rPr>
          <w:rFonts w:ascii="Times New Roman" w:eastAsia="標楷體" w:hAnsi="Times New Roman" w:cs="Times New Roman"/>
        </w:rPr>
        <w:t>公約</w:t>
      </w:r>
      <w:r w:rsidR="001E0402" w:rsidRPr="00C717D6">
        <w:rPr>
          <w:rFonts w:ascii="Times New Roman" w:eastAsia="標楷體" w:hAnsi="Times New Roman" w:cs="Times New Roman"/>
        </w:rPr>
        <w:t>)</w:t>
      </w:r>
      <w:r w:rsidR="001E0402" w:rsidRPr="00C717D6">
        <w:rPr>
          <w:rFonts w:ascii="Times New Roman" w:eastAsia="標楷體" w:hAnsi="Times New Roman" w:cs="Times New Roman"/>
        </w:rPr>
        <w:t>第</w:t>
      </w:r>
      <w:r w:rsidR="001E0402" w:rsidRPr="00C717D6">
        <w:rPr>
          <w:rFonts w:ascii="Times New Roman" w:eastAsia="標楷體" w:hAnsi="Times New Roman" w:cs="Times New Roman"/>
        </w:rPr>
        <w:t>II-1</w:t>
      </w:r>
      <w:r w:rsidR="001E0402" w:rsidRPr="00C717D6">
        <w:rPr>
          <w:rFonts w:ascii="Times New Roman" w:eastAsia="標楷體" w:hAnsi="Times New Roman" w:cs="Times New Roman"/>
        </w:rPr>
        <w:t>章功能性要求和修訂《客船發生火災或浸水事故後系統性能評估暫行解釋性說明》的工作。成立</w:t>
      </w:r>
      <w:r w:rsidR="001E0402" w:rsidRPr="00C717D6">
        <w:rPr>
          <w:rFonts w:ascii="Times New Roman" w:eastAsia="標楷體" w:hAnsi="Times New Roman" w:cs="Times New Roman"/>
        </w:rPr>
        <w:t>1</w:t>
      </w:r>
      <w:r w:rsidR="001E0402" w:rsidRPr="00C717D6">
        <w:rPr>
          <w:rFonts w:ascii="Times New Roman" w:eastAsia="標楷體" w:hAnsi="Times New Roman" w:cs="Times New Roman"/>
        </w:rPr>
        <w:t>個專家小組制定《非液體貨運載船緊急拖曳佈置準則》。以及</w:t>
      </w:r>
      <w:r w:rsidR="001E0402" w:rsidRPr="00C717D6">
        <w:rPr>
          <w:rFonts w:ascii="Times New Roman" w:eastAsia="標楷體" w:hAnsi="Times New Roman" w:cs="Times New Roman"/>
        </w:rPr>
        <w:t>1</w:t>
      </w:r>
      <w:r w:rsidR="001E0402" w:rsidRPr="00C717D6">
        <w:rPr>
          <w:rFonts w:ascii="Times New Roman" w:eastAsia="標楷體" w:hAnsi="Times New Roman" w:cs="Times New Roman"/>
        </w:rPr>
        <w:t>個起草小組起草《登乘和離船設施的建造、安裝、維護和檢查</w:t>
      </w:r>
      <w:r w:rsidR="001E0402" w:rsidRPr="00C717D6">
        <w:rPr>
          <w:rFonts w:ascii="Times New Roman" w:eastAsia="標楷體" w:hAnsi="Times New Roman" w:cs="Times New Roman"/>
        </w:rPr>
        <w:t>/</w:t>
      </w:r>
      <w:r w:rsidR="001E0402" w:rsidRPr="00C717D6">
        <w:rPr>
          <w:rFonts w:ascii="Times New Roman" w:eastAsia="標楷體" w:hAnsi="Times New Roman" w:cs="Times New Roman"/>
        </w:rPr>
        <w:t>檢驗準則》修正案草案。本屆會議總共完成了</w:t>
      </w:r>
      <w:r w:rsidR="001E0402" w:rsidRPr="00C717D6">
        <w:rPr>
          <w:rFonts w:ascii="Times New Roman" w:eastAsia="標楷體" w:hAnsi="Times New Roman" w:cs="Times New Roman"/>
        </w:rPr>
        <w:t>6</w:t>
      </w:r>
      <w:r w:rsidR="001E0402" w:rsidRPr="00C717D6">
        <w:rPr>
          <w:rFonts w:ascii="Times New Roman" w:eastAsia="標楷體" w:hAnsi="Times New Roman" w:cs="Times New Roman"/>
        </w:rPr>
        <w:t>項通函的起草。</w:t>
      </w:r>
    </w:p>
    <w:p w14:paraId="6BEF59C2" w14:textId="4588D5E9" w:rsidR="0062461D" w:rsidRPr="00C717D6" w:rsidRDefault="0062461D" w:rsidP="00202505">
      <w:pPr>
        <w:pStyle w:val="a3"/>
        <w:numPr>
          <w:ilvl w:val="0"/>
          <w:numId w:val="11"/>
        </w:numPr>
        <w:spacing w:line="360" w:lineRule="auto"/>
        <w:ind w:leftChars="0" w:left="993"/>
        <w:jc w:val="both"/>
        <w:rPr>
          <w:rFonts w:ascii="Times New Roman" w:eastAsia="標楷體" w:hAnsi="Times New Roman" w:cs="Times New Roman"/>
          <w:b/>
        </w:rPr>
      </w:pPr>
      <w:r w:rsidRPr="00C717D6">
        <w:rPr>
          <w:rFonts w:ascii="Times New Roman" w:eastAsia="標楷體" w:hAnsi="Times New Roman" w:cs="Times New Roman"/>
          <w:b/>
        </w:rPr>
        <w:t>制定非液體貨運載船緊急拖曳佈置準則</w:t>
      </w:r>
      <w:r w:rsidRPr="00C717D6">
        <w:rPr>
          <w:rFonts w:ascii="Times New Roman" w:eastAsia="標楷體" w:hAnsi="Times New Roman" w:cs="Times New Roman"/>
          <w:b/>
        </w:rPr>
        <w:t>(</w:t>
      </w:r>
      <w:r w:rsidRPr="00C717D6">
        <w:rPr>
          <w:rFonts w:ascii="Times New Roman" w:eastAsia="標楷體" w:hAnsi="Times New Roman" w:cs="Times New Roman"/>
          <w:b/>
        </w:rPr>
        <w:t>議程</w:t>
      </w:r>
      <w:r w:rsidRPr="00C717D6">
        <w:rPr>
          <w:rFonts w:ascii="Times New Roman" w:eastAsia="標楷體" w:hAnsi="Times New Roman" w:cs="Times New Roman"/>
          <w:b/>
        </w:rPr>
        <w:t>3)</w:t>
      </w:r>
    </w:p>
    <w:p w14:paraId="5BB7A09D" w14:textId="1AAA38A9" w:rsidR="004C2FD0" w:rsidRPr="00C717D6" w:rsidRDefault="001E0402" w:rsidP="00743728">
      <w:pPr>
        <w:pStyle w:val="a3"/>
        <w:spacing w:after="240"/>
        <w:ind w:leftChars="0" w:left="993" w:firstLineChars="195" w:firstLine="468"/>
        <w:jc w:val="both"/>
        <w:rPr>
          <w:rFonts w:ascii="Times New Roman" w:eastAsia="標楷體" w:hAnsi="Times New Roman" w:cs="Times New Roman"/>
        </w:rPr>
      </w:pPr>
      <w:r w:rsidRPr="00C717D6">
        <w:rPr>
          <w:rFonts w:ascii="Times New Roman" w:eastAsia="標楷體" w:hAnsi="Times New Roman" w:cs="Times New Roman"/>
        </w:rPr>
        <w:t>在</w:t>
      </w:r>
      <w:r w:rsidRPr="00C717D6">
        <w:rPr>
          <w:rFonts w:ascii="Times New Roman" w:eastAsia="標楷體" w:hAnsi="Times New Roman" w:cs="Times New Roman"/>
        </w:rPr>
        <w:t>SDC 9</w:t>
      </w:r>
      <w:r w:rsidRPr="00C717D6">
        <w:rPr>
          <w:rFonts w:ascii="Times New Roman" w:eastAsia="標楷體" w:hAnsi="Times New Roman" w:cs="Times New Roman"/>
        </w:rPr>
        <w:t>最終確定並由隨後召開的</w:t>
      </w:r>
      <w:r w:rsidRPr="00C717D6">
        <w:rPr>
          <w:rFonts w:ascii="Times New Roman" w:eastAsia="標楷體" w:hAnsi="Times New Roman" w:cs="Times New Roman"/>
        </w:rPr>
        <w:t>MSC 107</w:t>
      </w:r>
      <w:r w:rsidRPr="00C717D6">
        <w:rPr>
          <w:rFonts w:ascii="Times New Roman" w:eastAsia="標楷體" w:hAnsi="Times New Roman" w:cs="Times New Roman"/>
        </w:rPr>
        <w:t>批准之</w:t>
      </w:r>
      <w:r w:rsidRPr="00C717D6">
        <w:rPr>
          <w:rFonts w:ascii="Times New Roman" w:eastAsia="標楷體" w:hAnsi="Times New Roman" w:cs="Times New Roman"/>
        </w:rPr>
        <w:t>SOLAS</w:t>
      </w:r>
      <w:r w:rsidRPr="00C717D6">
        <w:rPr>
          <w:rFonts w:ascii="Times New Roman" w:eastAsia="標楷體" w:hAnsi="Times New Roman" w:cs="Times New Roman"/>
        </w:rPr>
        <w:t>公約第</w:t>
      </w:r>
      <w:r w:rsidRPr="00C717D6">
        <w:rPr>
          <w:rFonts w:ascii="Times New Roman" w:eastAsia="標楷體" w:hAnsi="Times New Roman" w:cs="Times New Roman"/>
        </w:rPr>
        <w:t>II-1/3-4</w:t>
      </w:r>
      <w:r w:rsidRPr="00C717D6">
        <w:rPr>
          <w:rFonts w:ascii="Times New Roman" w:eastAsia="標楷體" w:hAnsi="Times New Roman" w:cs="Times New Roman"/>
        </w:rPr>
        <w:t>條</w:t>
      </w:r>
      <w:r w:rsidR="00D81039" w:rsidRPr="00C717D6">
        <w:rPr>
          <w:rFonts w:ascii="Times New Roman" w:eastAsia="標楷體" w:hAnsi="Times New Roman" w:cs="Times New Roman"/>
        </w:rPr>
        <w:footnoteReference w:id="2"/>
      </w:r>
      <w:r w:rsidRPr="00C717D6">
        <w:rPr>
          <w:rFonts w:ascii="Times New Roman" w:eastAsia="標楷體" w:hAnsi="Times New Roman" w:cs="Times New Roman"/>
        </w:rPr>
        <w:t>修正案草案，將非液體貨運載船的緊急拖曳佈置納入公約中。為因應此項修正案，次委員會已開始在現有的液體貨運載船</w:t>
      </w:r>
      <w:r w:rsidRPr="00C717D6">
        <w:rPr>
          <w:rFonts w:ascii="Times New Roman" w:eastAsia="標楷體" w:hAnsi="Times New Roman" w:cs="Times New Roman"/>
        </w:rPr>
        <w:t>(tanker)</w:t>
      </w:r>
      <w:r w:rsidRPr="00C717D6">
        <w:rPr>
          <w:rFonts w:ascii="Times New Roman" w:eastAsia="標楷體" w:hAnsi="Times New Roman" w:cs="Times New Roman"/>
        </w:rPr>
        <w:t>基礎</w:t>
      </w:r>
      <w:r w:rsidRPr="00C717D6">
        <w:rPr>
          <w:rFonts w:ascii="Times New Roman" w:eastAsia="標楷體" w:hAnsi="Times New Roman" w:cs="Times New Roman"/>
        </w:rPr>
        <w:t>(</w:t>
      </w:r>
      <w:r w:rsidRPr="00C717D6">
        <w:rPr>
          <w:rFonts w:ascii="Times New Roman" w:eastAsia="標楷體" w:hAnsi="Times New Roman" w:cs="Times New Roman"/>
        </w:rPr>
        <w:t>經修訂的</w:t>
      </w:r>
      <w:r w:rsidRPr="00C717D6">
        <w:rPr>
          <w:rFonts w:ascii="Times New Roman" w:eastAsia="標楷體" w:hAnsi="Times New Roman" w:cs="Times New Roman"/>
        </w:rPr>
        <w:t>MSC.35(63)</w:t>
      </w:r>
      <w:r w:rsidRPr="00C717D6">
        <w:rPr>
          <w:rFonts w:ascii="Times New Roman" w:eastAsia="標楷體" w:hAnsi="Times New Roman" w:cs="Times New Roman"/>
        </w:rPr>
        <w:t>號決議</w:t>
      </w:r>
      <w:r w:rsidRPr="00C717D6">
        <w:rPr>
          <w:rFonts w:ascii="Times New Roman" w:eastAsia="標楷體" w:hAnsi="Times New Roman" w:cs="Times New Roman"/>
        </w:rPr>
        <w:t>)</w:t>
      </w:r>
      <w:r w:rsidRPr="00C717D6">
        <w:rPr>
          <w:rFonts w:ascii="Times New Roman" w:eastAsia="標楷體" w:hAnsi="Times New Roman" w:cs="Times New Roman"/>
        </w:rPr>
        <w:t>上制定相關準則，主要是對緊急拖曳佈置的佈置時間、設計靈活性和強度要求進行討論。</w:t>
      </w:r>
    </w:p>
    <w:p w14:paraId="5F3C2418" w14:textId="7D32FBE2" w:rsidR="007E68DA" w:rsidRPr="00C717D6" w:rsidRDefault="001E0402" w:rsidP="00743728">
      <w:pPr>
        <w:pStyle w:val="a3"/>
        <w:spacing w:after="240"/>
        <w:ind w:leftChars="0" w:left="993" w:firstLineChars="195" w:firstLine="468"/>
        <w:jc w:val="both"/>
        <w:rPr>
          <w:rFonts w:ascii="Times New Roman" w:eastAsia="標楷體" w:hAnsi="Times New Roman" w:cs="Times New Roman"/>
        </w:rPr>
      </w:pPr>
      <w:r w:rsidRPr="00C717D6">
        <w:rPr>
          <w:rFonts w:ascii="Times New Roman" w:eastAsia="標楷體" w:hAnsi="Times New Roman" w:cs="Times New Roman"/>
        </w:rPr>
        <w:t>次委員會邀請感興趣的會員國和國際組織提交更多資訊，包括數據資料，以便在</w:t>
      </w:r>
      <w:r w:rsidRPr="00C717D6">
        <w:rPr>
          <w:rFonts w:ascii="Times New Roman" w:eastAsia="標楷體" w:hAnsi="Times New Roman" w:cs="Times New Roman"/>
        </w:rPr>
        <w:t>2025</w:t>
      </w:r>
      <w:r w:rsidRPr="00C717D6">
        <w:rPr>
          <w:rFonts w:ascii="Times New Roman" w:eastAsia="標楷體" w:hAnsi="Times New Roman" w:cs="Times New Roman"/>
        </w:rPr>
        <w:t>年舉行的</w:t>
      </w:r>
      <w:r w:rsidRPr="00C717D6">
        <w:rPr>
          <w:rFonts w:ascii="Times New Roman" w:eastAsia="標楷體" w:hAnsi="Times New Roman" w:cs="Times New Roman"/>
        </w:rPr>
        <w:t>SDC 11</w:t>
      </w:r>
      <w:r w:rsidRPr="00C717D6">
        <w:rPr>
          <w:rFonts w:ascii="Times New Roman" w:eastAsia="標楷體" w:hAnsi="Times New Roman" w:cs="Times New Roman"/>
        </w:rPr>
        <w:t>上進一步審議。此準則預計將於</w:t>
      </w:r>
      <w:r w:rsidRPr="00C717D6">
        <w:rPr>
          <w:rFonts w:ascii="Times New Roman" w:eastAsia="標楷體" w:hAnsi="Times New Roman" w:cs="Times New Roman"/>
        </w:rPr>
        <w:t>2028</w:t>
      </w:r>
      <w:r w:rsidRPr="00C717D6">
        <w:rPr>
          <w:rFonts w:ascii="Times New Roman" w:eastAsia="標楷體" w:hAnsi="Times New Roman" w:cs="Times New Roman"/>
        </w:rPr>
        <w:t>年</w:t>
      </w:r>
      <w:r w:rsidRPr="00C717D6">
        <w:rPr>
          <w:rFonts w:ascii="Times New Roman" w:eastAsia="標楷體" w:hAnsi="Times New Roman" w:cs="Times New Roman"/>
        </w:rPr>
        <w:t>1</w:t>
      </w:r>
      <w:r w:rsidRPr="00C717D6">
        <w:rPr>
          <w:rFonts w:ascii="Times New Roman" w:eastAsia="標楷體" w:hAnsi="Times New Roman" w:cs="Times New Roman"/>
        </w:rPr>
        <w:t>月</w:t>
      </w:r>
      <w:r w:rsidRPr="00C717D6">
        <w:rPr>
          <w:rFonts w:ascii="Times New Roman" w:eastAsia="標楷體" w:hAnsi="Times New Roman" w:cs="Times New Roman"/>
        </w:rPr>
        <w:t>1</w:t>
      </w:r>
      <w:r w:rsidRPr="00C717D6">
        <w:rPr>
          <w:rFonts w:ascii="Times New Roman" w:eastAsia="標楷體" w:hAnsi="Times New Roman" w:cs="Times New Roman"/>
        </w:rPr>
        <w:t>日生效，屆時上述的</w:t>
      </w:r>
      <w:r w:rsidRPr="00C717D6">
        <w:rPr>
          <w:rFonts w:ascii="Times New Roman" w:eastAsia="標楷體" w:hAnsi="Times New Roman" w:cs="Times New Roman"/>
        </w:rPr>
        <w:t>SOLAS</w:t>
      </w:r>
      <w:r w:rsidRPr="00C717D6">
        <w:rPr>
          <w:rFonts w:ascii="Times New Roman" w:eastAsia="標楷體" w:hAnsi="Times New Roman" w:cs="Times New Roman"/>
        </w:rPr>
        <w:t>公約修正案也將生效</w:t>
      </w:r>
      <w:r w:rsidR="004C2FD0" w:rsidRPr="00C717D6">
        <w:rPr>
          <w:rFonts w:ascii="Times New Roman" w:eastAsia="標楷體" w:hAnsi="Times New Roman" w:cs="Times New Roman"/>
        </w:rPr>
        <w:t>。</w:t>
      </w:r>
      <w:r w:rsidR="00202505" w:rsidRPr="00C717D6">
        <w:rPr>
          <w:rFonts w:ascii="Times New Roman" w:eastAsia="標楷體" w:hAnsi="Times New Roman" w:cs="Times New Roman"/>
        </w:rPr>
        <w:t>此準則預計將在</w:t>
      </w:r>
      <w:r w:rsidR="00202505" w:rsidRPr="00C717D6">
        <w:rPr>
          <w:rFonts w:ascii="Times New Roman" w:eastAsia="標楷體" w:hAnsi="Times New Roman" w:cs="Times New Roman"/>
        </w:rPr>
        <w:t>2028</w:t>
      </w:r>
      <w:r w:rsidR="00202505" w:rsidRPr="00C717D6">
        <w:rPr>
          <w:rFonts w:ascii="Times New Roman" w:eastAsia="標楷體" w:hAnsi="Times New Roman" w:cs="Times New Roman"/>
        </w:rPr>
        <w:t>年</w:t>
      </w:r>
      <w:r w:rsidR="00202505" w:rsidRPr="00C717D6">
        <w:rPr>
          <w:rFonts w:ascii="Times New Roman" w:eastAsia="標楷體" w:hAnsi="Times New Roman" w:cs="Times New Roman"/>
        </w:rPr>
        <w:t>1</w:t>
      </w:r>
      <w:r w:rsidR="00202505" w:rsidRPr="00C717D6">
        <w:rPr>
          <w:rFonts w:ascii="Times New Roman" w:eastAsia="標楷體" w:hAnsi="Times New Roman" w:cs="Times New Roman"/>
        </w:rPr>
        <w:t>月</w:t>
      </w:r>
      <w:r w:rsidR="00202505" w:rsidRPr="00C717D6">
        <w:rPr>
          <w:rFonts w:ascii="Times New Roman" w:eastAsia="標楷體" w:hAnsi="Times New Roman" w:cs="Times New Roman"/>
        </w:rPr>
        <w:t>1</w:t>
      </w:r>
      <w:r w:rsidR="00202505" w:rsidRPr="00C717D6">
        <w:rPr>
          <w:rFonts w:ascii="Times New Roman" w:eastAsia="標楷體" w:hAnsi="Times New Roman" w:cs="Times New Roman"/>
        </w:rPr>
        <w:t>日生效，而上述的</w:t>
      </w:r>
      <w:r w:rsidR="00202505" w:rsidRPr="00C717D6">
        <w:rPr>
          <w:rFonts w:ascii="Times New Roman" w:eastAsia="標楷體" w:hAnsi="Times New Roman" w:cs="Times New Roman"/>
        </w:rPr>
        <w:t>SOLAS</w:t>
      </w:r>
      <w:r w:rsidR="00202505" w:rsidRPr="00C717D6">
        <w:rPr>
          <w:rFonts w:ascii="Times New Roman" w:eastAsia="標楷體" w:hAnsi="Times New Roman" w:cs="Times New Roman"/>
        </w:rPr>
        <w:t>公約修正案屆時也將生效。</w:t>
      </w:r>
      <w:bookmarkStart w:id="3" w:name="OLE_LINK2"/>
    </w:p>
    <w:bookmarkEnd w:id="3"/>
    <w:p w14:paraId="6BA4B55B" w14:textId="77777777" w:rsidR="0062461D" w:rsidRPr="00C717D6" w:rsidRDefault="0062461D" w:rsidP="0062461D">
      <w:pPr>
        <w:pStyle w:val="a3"/>
        <w:numPr>
          <w:ilvl w:val="0"/>
          <w:numId w:val="11"/>
        </w:numPr>
        <w:spacing w:line="360" w:lineRule="auto"/>
        <w:ind w:leftChars="0" w:left="993"/>
        <w:jc w:val="both"/>
        <w:rPr>
          <w:rFonts w:ascii="Times New Roman" w:eastAsia="標楷體" w:hAnsi="Times New Roman" w:cs="Times New Roman"/>
          <w:b/>
        </w:rPr>
      </w:pPr>
      <w:r w:rsidRPr="00C717D6">
        <w:rPr>
          <w:rFonts w:ascii="Times New Roman" w:eastAsia="標楷體" w:hAnsi="Times New Roman" w:cs="Times New Roman"/>
          <w:b/>
        </w:rPr>
        <w:t>通過減少船舶水下噪音行動方案</w:t>
      </w:r>
      <w:r w:rsidRPr="00C717D6">
        <w:rPr>
          <w:rFonts w:ascii="Times New Roman" w:eastAsia="標楷體" w:hAnsi="Times New Roman" w:cs="Times New Roman"/>
          <w:b/>
        </w:rPr>
        <w:t>(</w:t>
      </w:r>
      <w:r w:rsidRPr="00C717D6">
        <w:rPr>
          <w:rFonts w:ascii="Times New Roman" w:eastAsia="標楷體" w:hAnsi="Times New Roman" w:cs="Times New Roman"/>
          <w:b/>
        </w:rPr>
        <w:t>議程</w:t>
      </w:r>
      <w:r w:rsidRPr="00C717D6">
        <w:rPr>
          <w:rFonts w:ascii="Times New Roman" w:eastAsia="標楷體" w:hAnsi="Times New Roman" w:cs="Times New Roman"/>
          <w:b/>
        </w:rPr>
        <w:t>5)</w:t>
      </w:r>
    </w:p>
    <w:p w14:paraId="5235F81D" w14:textId="50D7526B" w:rsidR="004C2FD0" w:rsidRPr="00C717D6" w:rsidRDefault="004C2FD0" w:rsidP="00743728">
      <w:pPr>
        <w:pStyle w:val="a3"/>
        <w:spacing w:after="240"/>
        <w:ind w:leftChars="0" w:left="993" w:firstLineChars="195" w:firstLine="468"/>
        <w:jc w:val="both"/>
        <w:rPr>
          <w:rFonts w:ascii="Times New Roman" w:eastAsia="標楷體" w:hAnsi="Times New Roman" w:cs="Times New Roman"/>
        </w:rPr>
      </w:pPr>
      <w:r w:rsidRPr="00C717D6">
        <w:rPr>
          <w:rFonts w:ascii="Times New Roman" w:eastAsia="標楷體" w:hAnsi="Times New Roman" w:cs="Times New Roman"/>
        </w:rPr>
        <w:t>次委員會就進一步防止和減少船舶水下輻射噪音</w:t>
      </w:r>
      <w:r w:rsidRPr="00C717D6">
        <w:rPr>
          <w:rFonts w:ascii="Times New Roman" w:eastAsia="標楷體" w:hAnsi="Times New Roman" w:cs="Times New Roman"/>
        </w:rPr>
        <w:t>(underwater radiated noise, URN)</w:t>
      </w:r>
      <w:r w:rsidR="008307BF" w:rsidRPr="00C717D6">
        <w:rPr>
          <w:rFonts w:ascii="Times New Roman" w:eastAsia="標楷體" w:hAnsi="Times New Roman" w:cs="Times New Roman"/>
        </w:rPr>
        <w:footnoteReference w:id="3"/>
      </w:r>
      <w:r w:rsidRPr="00C717D6">
        <w:rPr>
          <w:rFonts w:ascii="Times New Roman" w:eastAsia="標楷體" w:hAnsi="Times New Roman" w:cs="Times New Roman"/>
        </w:rPr>
        <w:t>的行動計畫達成共識，目的是最大限度地減少其對海洋環境，尤其是海洋野生動物和當地原住民社區的負面影響。該行動計畫旨在提高</w:t>
      </w:r>
      <w:r w:rsidRPr="00C717D6">
        <w:rPr>
          <w:rFonts w:ascii="Times New Roman" w:eastAsia="標楷體" w:hAnsi="Times New Roman" w:cs="Times New Roman"/>
        </w:rPr>
        <w:t>2023</w:t>
      </w:r>
      <w:r w:rsidRPr="00C717D6">
        <w:rPr>
          <w:rFonts w:ascii="Times New Roman" w:eastAsia="標楷體" w:hAnsi="Times New Roman" w:cs="Times New Roman"/>
        </w:rPr>
        <w:t>年</w:t>
      </w:r>
      <w:r w:rsidRPr="00C717D6">
        <w:rPr>
          <w:rFonts w:ascii="Times New Roman" w:eastAsia="標楷體" w:hAnsi="Times New Roman" w:cs="Times New Roman"/>
        </w:rPr>
        <w:t>10</w:t>
      </w:r>
      <w:r w:rsidRPr="00C717D6">
        <w:rPr>
          <w:rFonts w:ascii="Times New Roman" w:eastAsia="標楷體" w:hAnsi="Times New Roman" w:cs="Times New Roman"/>
        </w:rPr>
        <w:t>月生效的《減少船舶水下輻射噪音修訂準則》</w:t>
      </w:r>
      <w:r w:rsidRPr="00C717D6">
        <w:rPr>
          <w:rFonts w:ascii="Times New Roman" w:eastAsia="標楷體" w:hAnsi="Times New Roman" w:cs="Times New Roman"/>
        </w:rPr>
        <w:t>(Revised Guidelines for the reduction of underwater radiated noise from shipping)(MEPC.1/Circ.906)</w:t>
      </w:r>
      <w:r w:rsidRPr="00C717D6">
        <w:rPr>
          <w:rFonts w:ascii="Times New Roman" w:eastAsia="標楷體" w:hAnsi="Times New Roman" w:cs="Times New Roman"/>
        </w:rPr>
        <w:t>的認識、理解和實施。</w:t>
      </w:r>
    </w:p>
    <w:p w14:paraId="7B7C5B4E" w14:textId="31E2594F" w:rsidR="004C2FD0" w:rsidRPr="00C717D6" w:rsidRDefault="004C2FD0" w:rsidP="003B7C50">
      <w:pPr>
        <w:pStyle w:val="a3"/>
        <w:ind w:leftChars="413" w:left="991" w:firstLineChars="200" w:firstLine="480"/>
        <w:jc w:val="both"/>
        <w:rPr>
          <w:rFonts w:ascii="Times New Roman" w:eastAsia="標楷體" w:hAnsi="Times New Roman" w:cs="Times New Roman"/>
        </w:rPr>
      </w:pPr>
      <w:r w:rsidRPr="00C717D6">
        <w:rPr>
          <w:rFonts w:ascii="Times New Roman" w:eastAsia="標楷體" w:hAnsi="Times New Roman" w:cs="Times New Roman"/>
        </w:rPr>
        <w:t>行動計畫概述供相關機關和機構實施的若干任務，包括</w:t>
      </w:r>
      <w:r w:rsidR="008307BF" w:rsidRPr="00C717D6">
        <w:rPr>
          <w:rFonts w:ascii="Times New Roman" w:eastAsia="標楷體" w:hAnsi="Times New Roman" w:cs="Times New Roman"/>
        </w:rPr>
        <w:t>：</w:t>
      </w:r>
    </w:p>
    <w:p w14:paraId="6CC7B951" w14:textId="299B060C" w:rsidR="004C2FD0" w:rsidRPr="00C717D6" w:rsidRDefault="004C2FD0" w:rsidP="00E0637D">
      <w:pPr>
        <w:pStyle w:val="a3"/>
        <w:numPr>
          <w:ilvl w:val="0"/>
          <w:numId w:val="16"/>
        </w:numPr>
        <w:spacing w:after="120"/>
        <w:ind w:leftChars="0" w:left="2268" w:hanging="708"/>
        <w:jc w:val="both"/>
        <w:rPr>
          <w:rFonts w:ascii="Times New Roman" w:eastAsia="標楷體" w:hAnsi="Times New Roman" w:cs="Times New Roman"/>
        </w:rPr>
      </w:pPr>
      <w:r w:rsidRPr="00C717D6">
        <w:rPr>
          <w:rFonts w:ascii="Times New Roman" w:eastAsia="標楷體" w:hAnsi="Times New Roman" w:cs="Times New Roman"/>
        </w:rPr>
        <w:t>為準則建立經驗累積階段</w:t>
      </w:r>
      <w:r w:rsidRPr="00C717D6">
        <w:rPr>
          <w:rFonts w:ascii="Times New Roman" w:eastAsia="標楷體" w:hAnsi="Times New Roman" w:cs="Times New Roman"/>
        </w:rPr>
        <w:t>(experience-building phase, EBP)</w:t>
      </w:r>
      <w:r w:rsidRPr="00C717D6">
        <w:rPr>
          <w:rFonts w:ascii="Times New Roman" w:eastAsia="標楷體" w:hAnsi="Times New Roman" w:cs="Times New Roman"/>
        </w:rPr>
        <w:t>；</w:t>
      </w:r>
    </w:p>
    <w:p w14:paraId="451D4D8A" w14:textId="42EEDD68" w:rsidR="004C2FD0" w:rsidRPr="00C717D6" w:rsidRDefault="004C2FD0" w:rsidP="00E0637D">
      <w:pPr>
        <w:pStyle w:val="a3"/>
        <w:numPr>
          <w:ilvl w:val="0"/>
          <w:numId w:val="16"/>
        </w:numPr>
        <w:spacing w:after="120"/>
        <w:ind w:leftChars="0" w:left="2268" w:hanging="708"/>
        <w:jc w:val="both"/>
        <w:rPr>
          <w:rFonts w:ascii="Times New Roman" w:eastAsia="標楷體" w:hAnsi="Times New Roman" w:cs="Times New Roman"/>
        </w:rPr>
      </w:pPr>
      <w:r w:rsidRPr="00C717D6">
        <w:rPr>
          <w:rFonts w:ascii="Times New Roman" w:eastAsia="標楷體" w:hAnsi="Times New Roman" w:cs="Times New Roman"/>
        </w:rPr>
        <w:t>加強公眾意識、教育和船員培訓；</w:t>
      </w:r>
    </w:p>
    <w:p w14:paraId="10347D61" w14:textId="60B0CA01" w:rsidR="004C2FD0" w:rsidRPr="00C717D6" w:rsidRDefault="004C2FD0" w:rsidP="00E0637D">
      <w:pPr>
        <w:pStyle w:val="a3"/>
        <w:numPr>
          <w:ilvl w:val="0"/>
          <w:numId w:val="16"/>
        </w:numPr>
        <w:spacing w:after="120"/>
        <w:ind w:leftChars="0" w:left="2268" w:hanging="708"/>
        <w:jc w:val="both"/>
        <w:rPr>
          <w:rFonts w:ascii="Times New Roman" w:eastAsia="標楷體" w:hAnsi="Times New Roman" w:cs="Times New Roman"/>
        </w:rPr>
      </w:pPr>
      <w:r w:rsidRPr="00C717D6">
        <w:rPr>
          <w:rFonts w:ascii="Times New Roman" w:eastAsia="標楷體" w:hAnsi="Times New Roman" w:cs="Times New Roman"/>
        </w:rPr>
        <w:t>統一</w:t>
      </w:r>
      <w:r w:rsidRPr="00C717D6">
        <w:rPr>
          <w:rFonts w:ascii="Times New Roman" w:eastAsia="標楷體" w:hAnsi="Times New Roman" w:cs="Times New Roman"/>
        </w:rPr>
        <w:t>URN</w:t>
      </w:r>
      <w:r w:rsidRPr="00C717D6">
        <w:rPr>
          <w:rFonts w:ascii="Times New Roman" w:eastAsia="標楷體" w:hAnsi="Times New Roman" w:cs="Times New Roman"/>
        </w:rPr>
        <w:t>管理規劃流程；</w:t>
      </w:r>
    </w:p>
    <w:p w14:paraId="48BAA856" w14:textId="79425F6D" w:rsidR="004C2FD0" w:rsidRPr="00C717D6" w:rsidRDefault="004C2FD0" w:rsidP="00E0637D">
      <w:pPr>
        <w:pStyle w:val="a3"/>
        <w:numPr>
          <w:ilvl w:val="0"/>
          <w:numId w:val="16"/>
        </w:numPr>
        <w:spacing w:after="120"/>
        <w:ind w:leftChars="0" w:left="2268" w:hanging="708"/>
        <w:jc w:val="both"/>
        <w:rPr>
          <w:rFonts w:ascii="Times New Roman" w:eastAsia="標楷體" w:hAnsi="Times New Roman" w:cs="Times New Roman"/>
        </w:rPr>
      </w:pPr>
      <w:r w:rsidRPr="00C717D6">
        <w:rPr>
          <w:rFonts w:ascii="Times New Roman" w:eastAsia="標楷體" w:hAnsi="Times New Roman" w:cs="Times New Roman"/>
        </w:rPr>
        <w:t>訂定</w:t>
      </w:r>
      <w:r w:rsidRPr="00C717D6">
        <w:rPr>
          <w:rFonts w:ascii="Times New Roman" w:eastAsia="標楷體" w:hAnsi="Times New Roman" w:cs="Times New Roman"/>
        </w:rPr>
        <w:t>URN</w:t>
      </w:r>
      <w:r w:rsidRPr="00C717D6">
        <w:rPr>
          <w:rFonts w:ascii="Times New Roman" w:eastAsia="標楷體" w:hAnsi="Times New Roman" w:cs="Times New Roman"/>
        </w:rPr>
        <w:t>目標</w:t>
      </w:r>
    </w:p>
    <w:p w14:paraId="4D5422D7" w14:textId="0253DB5A" w:rsidR="00271FC4" w:rsidRPr="00C717D6" w:rsidRDefault="004C2FD0" w:rsidP="00E0637D">
      <w:pPr>
        <w:pStyle w:val="a3"/>
        <w:numPr>
          <w:ilvl w:val="0"/>
          <w:numId w:val="16"/>
        </w:numPr>
        <w:spacing w:after="120"/>
        <w:ind w:leftChars="0" w:left="2268" w:hanging="708"/>
        <w:jc w:val="both"/>
        <w:rPr>
          <w:rFonts w:ascii="Times New Roman" w:eastAsia="標楷體" w:hAnsi="Times New Roman" w:cs="Times New Roman"/>
        </w:rPr>
      </w:pPr>
      <w:r w:rsidRPr="00C717D6">
        <w:rPr>
          <w:rFonts w:ascii="Times New Roman" w:eastAsia="標楷體" w:hAnsi="Times New Roman" w:cs="Times New Roman"/>
        </w:rPr>
        <w:t>進一步制定減少</w:t>
      </w:r>
      <w:r w:rsidRPr="00C717D6">
        <w:rPr>
          <w:rFonts w:ascii="Times New Roman" w:eastAsia="標楷體" w:hAnsi="Times New Roman" w:cs="Times New Roman"/>
        </w:rPr>
        <w:t>URN</w:t>
      </w:r>
      <w:r w:rsidRPr="00C717D6">
        <w:rPr>
          <w:rFonts w:ascii="Times New Roman" w:eastAsia="標楷體" w:hAnsi="Times New Roman" w:cs="Times New Roman"/>
        </w:rPr>
        <w:t>的政策；</w:t>
      </w:r>
    </w:p>
    <w:p w14:paraId="2E5CFA90" w14:textId="6612BDD2" w:rsidR="00271FC4" w:rsidRPr="00C717D6" w:rsidRDefault="004C2FD0" w:rsidP="00E0637D">
      <w:pPr>
        <w:pStyle w:val="a3"/>
        <w:numPr>
          <w:ilvl w:val="0"/>
          <w:numId w:val="16"/>
        </w:numPr>
        <w:spacing w:after="120"/>
        <w:ind w:leftChars="0" w:left="2268" w:hanging="708"/>
        <w:jc w:val="both"/>
        <w:rPr>
          <w:rFonts w:ascii="Times New Roman" w:eastAsia="標楷體" w:hAnsi="Times New Roman" w:cs="Times New Roman"/>
        </w:rPr>
      </w:pPr>
      <w:r w:rsidRPr="00C717D6">
        <w:rPr>
          <w:rFonts w:ascii="Times New Roman" w:eastAsia="標楷體" w:hAnsi="Times New Roman" w:cs="Times New Roman"/>
        </w:rPr>
        <w:lastRenderedPageBreak/>
        <w:t>創設</w:t>
      </w:r>
      <w:r w:rsidRPr="00C717D6">
        <w:rPr>
          <w:rFonts w:ascii="Times New Roman" w:eastAsia="標楷體" w:hAnsi="Times New Roman" w:cs="Times New Roman"/>
        </w:rPr>
        <w:t>IMO</w:t>
      </w:r>
      <w:r w:rsidRPr="00C717D6">
        <w:rPr>
          <w:rFonts w:ascii="Times New Roman" w:eastAsia="標楷體" w:hAnsi="Times New Roman" w:cs="Times New Roman"/>
        </w:rPr>
        <w:t>流程</w:t>
      </w:r>
      <w:r w:rsidRPr="00C717D6">
        <w:rPr>
          <w:rFonts w:ascii="Times New Roman" w:eastAsia="標楷體" w:hAnsi="Times New Roman" w:cs="Times New Roman"/>
        </w:rPr>
        <w:t>/</w:t>
      </w:r>
      <w:r w:rsidRPr="00C717D6">
        <w:rPr>
          <w:rFonts w:ascii="Times New Roman" w:eastAsia="標楷體" w:hAnsi="Times New Roman" w:cs="Times New Roman"/>
        </w:rPr>
        <w:t>技術小組共享資訊並考慮到</w:t>
      </w:r>
      <w:r w:rsidRPr="00C717D6">
        <w:rPr>
          <w:rFonts w:ascii="Times New Roman" w:eastAsia="標楷體" w:hAnsi="Times New Roman" w:cs="Times New Roman"/>
        </w:rPr>
        <w:t>IMO</w:t>
      </w:r>
      <w:r w:rsidRPr="00C717D6">
        <w:rPr>
          <w:rFonts w:ascii="Times New Roman" w:eastAsia="標楷體" w:hAnsi="Times New Roman" w:cs="Times New Roman"/>
        </w:rPr>
        <w:t>其他監管目標</w:t>
      </w:r>
      <w:r w:rsidR="00271FC4" w:rsidRPr="00C717D6">
        <w:rPr>
          <w:rFonts w:ascii="Times New Roman" w:eastAsia="標楷體" w:hAnsi="Times New Roman" w:cs="Times New Roman"/>
        </w:rPr>
        <w:t>；</w:t>
      </w:r>
    </w:p>
    <w:p w14:paraId="18B462CB" w14:textId="77777777" w:rsidR="00E0637D" w:rsidRPr="00C717D6" w:rsidRDefault="004C2FD0" w:rsidP="00E0637D">
      <w:pPr>
        <w:pStyle w:val="a3"/>
        <w:numPr>
          <w:ilvl w:val="0"/>
          <w:numId w:val="16"/>
        </w:numPr>
        <w:spacing w:after="120"/>
        <w:ind w:leftChars="0" w:left="2268" w:hanging="708"/>
        <w:jc w:val="both"/>
        <w:rPr>
          <w:rFonts w:ascii="Times New Roman" w:eastAsia="標楷體" w:hAnsi="Times New Roman" w:cs="Times New Roman"/>
        </w:rPr>
      </w:pPr>
      <w:r w:rsidRPr="00C717D6">
        <w:rPr>
          <w:rFonts w:ascii="Times New Roman" w:eastAsia="標楷體" w:hAnsi="Times New Roman" w:cs="Times New Roman"/>
        </w:rPr>
        <w:t>開發收集數據和共享資訊的工具；</w:t>
      </w:r>
    </w:p>
    <w:p w14:paraId="3BBFAC04" w14:textId="23874D7C" w:rsidR="004C2FD0" w:rsidRPr="00C717D6" w:rsidRDefault="004C2FD0" w:rsidP="00E0637D">
      <w:pPr>
        <w:pStyle w:val="a3"/>
        <w:numPr>
          <w:ilvl w:val="0"/>
          <w:numId w:val="16"/>
        </w:numPr>
        <w:spacing w:after="120"/>
        <w:ind w:leftChars="0" w:left="2268" w:hanging="708"/>
        <w:jc w:val="both"/>
        <w:rPr>
          <w:rFonts w:ascii="Times New Roman" w:eastAsia="標楷體" w:hAnsi="Times New Roman" w:cs="Times New Roman"/>
        </w:rPr>
      </w:pPr>
      <w:r w:rsidRPr="00C717D6">
        <w:rPr>
          <w:rFonts w:ascii="Times New Roman" w:eastAsia="標楷體" w:hAnsi="Times New Roman" w:cs="Times New Roman"/>
        </w:rPr>
        <w:t>鼓勵對</w:t>
      </w:r>
      <w:r w:rsidRPr="00C717D6">
        <w:rPr>
          <w:rFonts w:ascii="Times New Roman" w:eastAsia="標楷體" w:hAnsi="Times New Roman" w:cs="Times New Roman"/>
        </w:rPr>
        <w:t>URN</w:t>
      </w:r>
      <w:r w:rsidRPr="00C717D6">
        <w:rPr>
          <w:rFonts w:ascii="Times New Roman" w:eastAsia="標楷體" w:hAnsi="Times New Roman" w:cs="Times New Roman"/>
        </w:rPr>
        <w:t>和溫室氣體以及生物附著管理進行研究；</w:t>
      </w:r>
    </w:p>
    <w:p w14:paraId="4336E926" w14:textId="633E2C41" w:rsidR="004C2FD0" w:rsidRPr="00C717D6" w:rsidRDefault="004C2FD0" w:rsidP="00E0637D">
      <w:pPr>
        <w:pStyle w:val="a3"/>
        <w:numPr>
          <w:ilvl w:val="0"/>
          <w:numId w:val="16"/>
        </w:numPr>
        <w:spacing w:after="240"/>
        <w:ind w:leftChars="0" w:left="2268" w:hanging="708"/>
        <w:jc w:val="both"/>
        <w:rPr>
          <w:rFonts w:ascii="Times New Roman" w:eastAsia="標楷體" w:hAnsi="Times New Roman" w:cs="Times New Roman"/>
        </w:rPr>
      </w:pPr>
      <w:r w:rsidRPr="00C717D6">
        <w:rPr>
          <w:rFonts w:ascii="Times New Roman" w:eastAsia="標楷體" w:hAnsi="Times New Roman" w:cs="Times New Roman"/>
        </w:rPr>
        <w:t>鼓勵研究</w:t>
      </w:r>
      <w:r w:rsidRPr="00C717D6">
        <w:rPr>
          <w:rFonts w:ascii="Times New Roman" w:eastAsia="標楷體" w:hAnsi="Times New Roman" w:cs="Times New Roman"/>
        </w:rPr>
        <w:t>URN</w:t>
      </w:r>
      <w:r w:rsidRPr="00C717D6">
        <w:rPr>
          <w:rFonts w:ascii="Times New Roman" w:eastAsia="標楷體" w:hAnsi="Times New Roman" w:cs="Times New Roman"/>
        </w:rPr>
        <w:t>對物種和棲息地的影響。</w:t>
      </w:r>
    </w:p>
    <w:p w14:paraId="3AE1E854" w14:textId="3DDAE29D" w:rsidR="0005533C" w:rsidRPr="00C717D6" w:rsidRDefault="008307BF" w:rsidP="00743728">
      <w:pPr>
        <w:pStyle w:val="a3"/>
        <w:spacing w:after="240"/>
        <w:ind w:leftChars="0" w:left="993" w:firstLineChars="195" w:firstLine="468"/>
        <w:jc w:val="both"/>
        <w:rPr>
          <w:rFonts w:ascii="Times New Roman" w:eastAsia="標楷體" w:hAnsi="Times New Roman" w:cs="Times New Roman"/>
        </w:rPr>
      </w:pPr>
      <w:r w:rsidRPr="00C717D6">
        <w:rPr>
          <w:rFonts w:ascii="Times New Roman" w:eastAsia="標楷體" w:hAnsi="Times New Roman" w:cs="Times New Roman"/>
        </w:rPr>
        <w:t>SDC 10</w:t>
      </w:r>
      <w:r w:rsidR="004C2FD0" w:rsidRPr="00C717D6">
        <w:rPr>
          <w:rFonts w:ascii="Times New Roman" w:eastAsia="標楷體" w:hAnsi="Times New Roman" w:cs="Times New Roman"/>
        </w:rPr>
        <w:t>建議設立一個為期</w:t>
      </w:r>
      <w:r w:rsidR="004C2FD0" w:rsidRPr="00C717D6">
        <w:rPr>
          <w:rFonts w:ascii="Times New Roman" w:eastAsia="標楷體" w:hAnsi="Times New Roman" w:cs="Times New Roman"/>
        </w:rPr>
        <w:t>3</w:t>
      </w:r>
      <w:r w:rsidR="004C2FD0" w:rsidRPr="00C717D6">
        <w:rPr>
          <w:rFonts w:ascii="Times New Roman" w:eastAsia="標楷體" w:hAnsi="Times New Roman" w:cs="Times New Roman"/>
        </w:rPr>
        <w:t>年的經驗累積階段</w:t>
      </w:r>
      <w:r w:rsidR="004C2FD0" w:rsidRPr="00C717D6">
        <w:rPr>
          <w:rFonts w:ascii="Times New Roman" w:eastAsia="標楷體" w:hAnsi="Times New Roman" w:cs="Times New Roman"/>
        </w:rPr>
        <w:t>(EBP)</w:t>
      </w:r>
      <w:r w:rsidR="004C2FD0" w:rsidRPr="00C717D6">
        <w:rPr>
          <w:rFonts w:ascii="Times New Roman" w:eastAsia="標楷體" w:hAnsi="Times New Roman" w:cs="Times New Roman"/>
        </w:rPr>
        <w:t>，並可能再延長</w:t>
      </w:r>
      <w:r w:rsidR="004C2FD0" w:rsidRPr="00C717D6">
        <w:rPr>
          <w:rFonts w:ascii="Times New Roman" w:eastAsia="標楷體" w:hAnsi="Times New Roman" w:cs="Times New Roman"/>
        </w:rPr>
        <w:t>2</w:t>
      </w:r>
      <w:r w:rsidR="004C2FD0" w:rsidRPr="00C717D6">
        <w:rPr>
          <w:rFonts w:ascii="Times New Roman" w:eastAsia="標楷體" w:hAnsi="Times New Roman" w:cs="Times New Roman"/>
        </w:rPr>
        <w:t>年，而在此期間邀請會員國和國際組織分享在實施準則過程中取得的經驗和最佳作法。所有上述內容都將提交</w:t>
      </w:r>
      <w:r w:rsidR="004C2FD0" w:rsidRPr="00C717D6">
        <w:rPr>
          <w:rFonts w:ascii="Times New Roman" w:eastAsia="標楷體" w:hAnsi="Times New Roman" w:cs="Times New Roman"/>
        </w:rPr>
        <w:t>2024</w:t>
      </w:r>
      <w:r w:rsidR="004C2FD0" w:rsidRPr="00C717D6">
        <w:rPr>
          <w:rFonts w:ascii="Times New Roman" w:eastAsia="標楷體" w:hAnsi="Times New Roman" w:cs="Times New Roman"/>
        </w:rPr>
        <w:t>年</w:t>
      </w:r>
      <w:r w:rsidR="004C2FD0" w:rsidRPr="00C717D6">
        <w:rPr>
          <w:rFonts w:ascii="Times New Roman" w:eastAsia="標楷體" w:hAnsi="Times New Roman" w:cs="Times New Roman"/>
        </w:rPr>
        <w:t>3</w:t>
      </w:r>
      <w:r w:rsidR="004C2FD0" w:rsidRPr="00C717D6">
        <w:rPr>
          <w:rFonts w:ascii="Times New Roman" w:eastAsia="標楷體" w:hAnsi="Times New Roman" w:cs="Times New Roman"/>
        </w:rPr>
        <w:t>月</w:t>
      </w:r>
      <w:r w:rsidR="004C2FD0" w:rsidRPr="00C717D6">
        <w:rPr>
          <w:rFonts w:ascii="Times New Roman" w:eastAsia="標楷體" w:hAnsi="Times New Roman" w:cs="Times New Roman"/>
        </w:rPr>
        <w:t>18</w:t>
      </w:r>
      <w:r w:rsidR="0005533C" w:rsidRPr="00C717D6">
        <w:rPr>
          <w:rFonts w:ascii="Times New Roman" w:eastAsia="標楷體" w:hAnsi="Times New Roman" w:cs="Times New Roman"/>
        </w:rPr>
        <w:t>至</w:t>
      </w:r>
      <w:r w:rsidR="004C2FD0" w:rsidRPr="00C717D6">
        <w:rPr>
          <w:rFonts w:ascii="Times New Roman" w:eastAsia="標楷體" w:hAnsi="Times New Roman" w:cs="Times New Roman"/>
        </w:rPr>
        <w:t>22</w:t>
      </w:r>
      <w:r w:rsidR="004C2FD0" w:rsidRPr="00C717D6">
        <w:rPr>
          <w:rFonts w:ascii="Times New Roman" w:eastAsia="標楷體" w:hAnsi="Times New Roman" w:cs="Times New Roman"/>
        </w:rPr>
        <w:t>日召開的海洋環境保護委員會第</w:t>
      </w:r>
      <w:r w:rsidR="004C2FD0" w:rsidRPr="00C717D6">
        <w:rPr>
          <w:rFonts w:ascii="Times New Roman" w:eastAsia="標楷體" w:hAnsi="Times New Roman" w:cs="Times New Roman"/>
        </w:rPr>
        <w:t>81</w:t>
      </w:r>
      <w:r w:rsidR="004C2FD0" w:rsidRPr="00C717D6">
        <w:rPr>
          <w:rFonts w:ascii="Times New Roman" w:eastAsia="標楷體" w:hAnsi="Times New Roman" w:cs="Times New Roman"/>
        </w:rPr>
        <w:t>屆會議</w:t>
      </w:r>
      <w:r w:rsidR="004C2FD0" w:rsidRPr="00C717D6">
        <w:rPr>
          <w:rFonts w:ascii="Times New Roman" w:eastAsia="標楷體" w:hAnsi="Times New Roman" w:cs="Times New Roman"/>
        </w:rPr>
        <w:t>(MEPC 81)</w:t>
      </w:r>
      <w:r w:rsidR="004C2FD0" w:rsidRPr="00C717D6">
        <w:rPr>
          <w:rFonts w:ascii="Times New Roman" w:eastAsia="標楷體" w:hAnsi="Times New Roman" w:cs="Times New Roman"/>
        </w:rPr>
        <w:t>批准。</w:t>
      </w:r>
    </w:p>
    <w:p w14:paraId="648E5177" w14:textId="77777777" w:rsidR="00421840" w:rsidRPr="00C717D6" w:rsidRDefault="004C2FD0" w:rsidP="00743728">
      <w:pPr>
        <w:pStyle w:val="a3"/>
        <w:spacing w:after="240"/>
        <w:ind w:leftChars="0" w:left="993" w:firstLineChars="195" w:firstLine="468"/>
        <w:jc w:val="both"/>
        <w:rPr>
          <w:rFonts w:ascii="Times New Roman" w:eastAsia="標楷體" w:hAnsi="Times New Roman" w:cs="Times New Roman"/>
        </w:rPr>
      </w:pPr>
      <w:proofErr w:type="gramStart"/>
      <w:r w:rsidRPr="00C717D6">
        <w:rPr>
          <w:rFonts w:ascii="Times New Roman" w:eastAsia="標楷體" w:hAnsi="Times New Roman" w:cs="Times New Roman"/>
        </w:rPr>
        <w:t>此外，</w:t>
      </w:r>
      <w:proofErr w:type="gramEnd"/>
      <w:r w:rsidR="0005533C" w:rsidRPr="00C717D6">
        <w:rPr>
          <w:rFonts w:ascii="Times New Roman" w:eastAsia="標楷體" w:hAnsi="Times New Roman" w:cs="Times New Roman"/>
        </w:rPr>
        <w:t>本屆</w:t>
      </w:r>
      <w:r w:rsidRPr="00C717D6">
        <w:rPr>
          <w:rFonts w:ascii="Times New Roman" w:eastAsia="標楷體" w:hAnsi="Times New Roman" w:cs="Times New Roman"/>
        </w:rPr>
        <w:t>會</w:t>
      </w:r>
      <w:r w:rsidR="0005533C" w:rsidRPr="00C717D6">
        <w:rPr>
          <w:rFonts w:ascii="Times New Roman" w:eastAsia="標楷體" w:hAnsi="Times New Roman" w:cs="Times New Roman"/>
        </w:rPr>
        <w:t>議</w:t>
      </w:r>
      <w:r w:rsidRPr="00C717D6">
        <w:rPr>
          <w:rFonts w:ascii="Times New Roman" w:eastAsia="標楷體" w:hAnsi="Times New Roman" w:cs="Times New Roman"/>
        </w:rPr>
        <w:t>亦就有關</w:t>
      </w:r>
      <w:r w:rsidRPr="00C717D6">
        <w:rPr>
          <w:rFonts w:ascii="Times New Roman" w:eastAsia="標楷體" w:hAnsi="Times New Roman" w:cs="Times New Roman"/>
        </w:rPr>
        <w:t>URN</w:t>
      </w:r>
      <w:r w:rsidRPr="00C717D6">
        <w:rPr>
          <w:rFonts w:ascii="Times New Roman" w:eastAsia="標楷體" w:hAnsi="Times New Roman" w:cs="Times New Roman"/>
        </w:rPr>
        <w:t>規劃參考圖</w:t>
      </w:r>
      <w:r w:rsidRPr="00C717D6">
        <w:rPr>
          <w:rFonts w:ascii="Times New Roman" w:eastAsia="標楷體" w:hAnsi="Times New Roman" w:cs="Times New Roman"/>
        </w:rPr>
        <w:t xml:space="preserve"> </w:t>
      </w:r>
      <w:r w:rsidRPr="00C717D6">
        <w:rPr>
          <w:rFonts w:ascii="Times New Roman" w:eastAsia="標楷體" w:hAnsi="Times New Roman" w:cs="Times New Roman"/>
        </w:rPr>
        <w:t>的《減少船舶水下輻射噪音修訂準則》修正案達成共識，該修正案將提交</w:t>
      </w:r>
      <w:r w:rsidRPr="00C717D6">
        <w:rPr>
          <w:rFonts w:ascii="Times New Roman" w:eastAsia="標楷體" w:hAnsi="Times New Roman" w:cs="Times New Roman"/>
        </w:rPr>
        <w:t>2025</w:t>
      </w:r>
      <w:r w:rsidRPr="00C717D6">
        <w:rPr>
          <w:rFonts w:ascii="Times New Roman" w:eastAsia="標楷體" w:hAnsi="Times New Roman" w:cs="Times New Roman"/>
        </w:rPr>
        <w:t>年</w:t>
      </w:r>
      <w:r w:rsidRPr="00C717D6">
        <w:rPr>
          <w:rFonts w:ascii="Times New Roman" w:eastAsia="標楷體" w:hAnsi="Times New Roman" w:cs="Times New Roman"/>
        </w:rPr>
        <w:t>9</w:t>
      </w:r>
      <w:r w:rsidRPr="00C717D6">
        <w:rPr>
          <w:rFonts w:ascii="Times New Roman" w:eastAsia="標楷體" w:hAnsi="Times New Roman" w:cs="Times New Roman"/>
        </w:rPr>
        <w:t>月</w:t>
      </w:r>
      <w:r w:rsidRPr="00C717D6">
        <w:rPr>
          <w:rFonts w:ascii="Times New Roman" w:eastAsia="標楷體" w:hAnsi="Times New Roman" w:cs="Times New Roman"/>
        </w:rPr>
        <w:t>30</w:t>
      </w:r>
      <w:r w:rsidRPr="00C717D6">
        <w:rPr>
          <w:rFonts w:ascii="Times New Roman" w:eastAsia="標楷體" w:hAnsi="Times New Roman" w:cs="Times New Roman"/>
        </w:rPr>
        <w:t>至</w:t>
      </w:r>
      <w:r w:rsidRPr="00C717D6">
        <w:rPr>
          <w:rFonts w:ascii="Times New Roman" w:eastAsia="標楷體" w:hAnsi="Times New Roman" w:cs="Times New Roman"/>
        </w:rPr>
        <w:t>10</w:t>
      </w:r>
      <w:r w:rsidRPr="00C717D6">
        <w:rPr>
          <w:rFonts w:ascii="Times New Roman" w:eastAsia="標楷體" w:hAnsi="Times New Roman" w:cs="Times New Roman"/>
        </w:rPr>
        <w:t>月</w:t>
      </w:r>
      <w:r w:rsidRPr="00C717D6">
        <w:rPr>
          <w:rFonts w:ascii="Times New Roman" w:eastAsia="標楷體" w:hAnsi="Times New Roman" w:cs="Times New Roman"/>
        </w:rPr>
        <w:t>4</w:t>
      </w:r>
      <w:r w:rsidRPr="00C717D6">
        <w:rPr>
          <w:rFonts w:ascii="Times New Roman" w:eastAsia="標楷體" w:hAnsi="Times New Roman" w:cs="Times New Roman"/>
        </w:rPr>
        <w:t>日舉行的海洋環境保護委員會第</w:t>
      </w:r>
      <w:r w:rsidRPr="00C717D6">
        <w:rPr>
          <w:rFonts w:ascii="Times New Roman" w:eastAsia="標楷體" w:hAnsi="Times New Roman" w:cs="Times New Roman"/>
        </w:rPr>
        <w:t>82</w:t>
      </w:r>
      <w:r w:rsidRPr="00C717D6">
        <w:rPr>
          <w:rFonts w:ascii="Times New Roman" w:eastAsia="標楷體" w:hAnsi="Times New Roman" w:cs="Times New Roman"/>
        </w:rPr>
        <w:t>屆會議</w:t>
      </w:r>
      <w:r w:rsidRPr="00C717D6">
        <w:rPr>
          <w:rFonts w:ascii="Times New Roman" w:eastAsia="標楷體" w:hAnsi="Times New Roman" w:cs="Times New Roman"/>
        </w:rPr>
        <w:t>(MEPC 82)</w:t>
      </w:r>
      <w:r w:rsidRPr="00C717D6">
        <w:rPr>
          <w:rFonts w:ascii="Times New Roman" w:eastAsia="標楷體" w:hAnsi="Times New Roman" w:cs="Times New Roman"/>
        </w:rPr>
        <w:t>批准，並作為</w:t>
      </w:r>
      <w:r w:rsidRPr="00C717D6">
        <w:rPr>
          <w:rFonts w:ascii="Times New Roman" w:eastAsia="標楷體" w:hAnsi="Times New Roman" w:cs="Times New Roman"/>
        </w:rPr>
        <w:t>MEPC.1/Circ.906/Rev.1</w:t>
      </w:r>
      <w:r w:rsidRPr="00C717D6">
        <w:rPr>
          <w:rFonts w:ascii="Times New Roman" w:eastAsia="標楷體" w:hAnsi="Times New Roman" w:cs="Times New Roman"/>
        </w:rPr>
        <w:t>分發。</w:t>
      </w:r>
    </w:p>
    <w:p w14:paraId="4191CF70" w14:textId="5B07E890" w:rsidR="004C2FD0" w:rsidRPr="00C717D6" w:rsidRDefault="004C2FD0" w:rsidP="00743728">
      <w:pPr>
        <w:pStyle w:val="a3"/>
        <w:spacing w:after="240"/>
        <w:ind w:leftChars="0" w:left="993" w:firstLineChars="195" w:firstLine="468"/>
        <w:jc w:val="both"/>
        <w:rPr>
          <w:rFonts w:ascii="Times New Roman" w:eastAsia="標楷體" w:hAnsi="Times New Roman" w:cs="Times New Roman"/>
        </w:rPr>
      </w:pPr>
      <w:r w:rsidRPr="00C717D6">
        <w:rPr>
          <w:rFonts w:ascii="Times New Roman" w:eastAsia="標楷體" w:hAnsi="Times New Roman" w:cs="Times New Roman"/>
        </w:rPr>
        <w:t>IMO</w:t>
      </w:r>
      <w:r w:rsidRPr="00C717D6">
        <w:rPr>
          <w:rFonts w:ascii="Times New Roman" w:eastAsia="標楷體" w:hAnsi="Times New Roman" w:cs="Times New Roman"/>
        </w:rPr>
        <w:t>目前正在開發全球噪音夥伴關係計畫</w:t>
      </w:r>
      <w:r w:rsidRPr="00C717D6">
        <w:rPr>
          <w:rFonts w:ascii="Times New Roman" w:eastAsia="標楷體" w:hAnsi="Times New Roman" w:cs="Times New Roman"/>
        </w:rPr>
        <w:t>(</w:t>
      </w:r>
      <w:proofErr w:type="spellStart"/>
      <w:r w:rsidRPr="00C717D6">
        <w:rPr>
          <w:rFonts w:ascii="Times New Roman" w:eastAsia="標楷體" w:hAnsi="Times New Roman" w:cs="Times New Roman"/>
        </w:rPr>
        <w:t>GloNoise</w:t>
      </w:r>
      <w:proofErr w:type="spellEnd"/>
      <w:r w:rsidRPr="00C717D6">
        <w:rPr>
          <w:rFonts w:ascii="Times New Roman" w:eastAsia="標楷體" w:hAnsi="Times New Roman" w:cs="Times New Roman"/>
        </w:rPr>
        <w:t xml:space="preserve"> Partnership project)</w:t>
      </w:r>
      <w:bookmarkStart w:id="4" w:name="_GoBack"/>
      <w:bookmarkEnd w:id="4"/>
      <w:r w:rsidRPr="00C717D6">
        <w:rPr>
          <w:rFonts w:ascii="Times New Roman" w:eastAsia="標楷體" w:hAnsi="Times New Roman" w:cs="Times New Roman"/>
        </w:rPr>
        <w:t>，以協助發展中國家和地區提高對於水下噪音的認識、能力建設和蒐集資訊，從而協助開發減少航運水下噪音的政策對話。</w:t>
      </w:r>
    </w:p>
    <w:p w14:paraId="7F89EAD9" w14:textId="42D81CF8" w:rsidR="007E68DA" w:rsidRPr="00C717D6" w:rsidRDefault="004C2FD0" w:rsidP="00743728">
      <w:pPr>
        <w:pStyle w:val="a3"/>
        <w:spacing w:after="240"/>
        <w:ind w:leftChars="0" w:left="993" w:firstLineChars="195" w:firstLine="468"/>
        <w:jc w:val="both"/>
        <w:rPr>
          <w:rFonts w:ascii="Times New Roman" w:eastAsia="標楷體" w:hAnsi="Times New Roman" w:cs="Times New Roman"/>
        </w:rPr>
      </w:pPr>
      <w:r w:rsidRPr="00C717D6">
        <w:rPr>
          <w:rFonts w:ascii="Times New Roman" w:eastAsia="標楷體" w:hAnsi="Times New Roman" w:cs="Times New Roman"/>
        </w:rPr>
        <w:t>2023</w:t>
      </w:r>
      <w:r w:rsidRPr="00C717D6">
        <w:rPr>
          <w:rFonts w:ascii="Times New Roman" w:eastAsia="標楷體" w:hAnsi="Times New Roman" w:cs="Times New Roman"/>
        </w:rPr>
        <w:t>年</w:t>
      </w:r>
      <w:r w:rsidRPr="00C717D6">
        <w:rPr>
          <w:rFonts w:ascii="Times New Roman" w:eastAsia="標楷體" w:hAnsi="Times New Roman" w:cs="Times New Roman"/>
        </w:rPr>
        <w:t>9</w:t>
      </w:r>
      <w:r w:rsidRPr="00C717D6">
        <w:rPr>
          <w:rFonts w:ascii="Times New Roman" w:eastAsia="標楷體" w:hAnsi="Times New Roman" w:cs="Times New Roman"/>
        </w:rPr>
        <w:t>月</w:t>
      </w:r>
      <w:r w:rsidRPr="00C717D6">
        <w:rPr>
          <w:rFonts w:ascii="Times New Roman" w:eastAsia="標楷體" w:hAnsi="Times New Roman" w:cs="Times New Roman"/>
        </w:rPr>
        <w:t>IMO</w:t>
      </w:r>
      <w:r w:rsidRPr="00C717D6">
        <w:rPr>
          <w:rFonts w:ascii="Times New Roman" w:eastAsia="標楷體" w:hAnsi="Times New Roman" w:cs="Times New Roman"/>
        </w:rPr>
        <w:t>舉行一場專家研討會，探討船舶設計和營運如何共同達到提高能源效率、降低溫室氣體排放和減少水下輻射噪音。次委員會請</w:t>
      </w:r>
      <w:r w:rsidRPr="00C717D6">
        <w:rPr>
          <w:rFonts w:ascii="Times New Roman" w:eastAsia="標楷體" w:hAnsi="Times New Roman" w:cs="Times New Roman"/>
        </w:rPr>
        <w:t>MEPC 82</w:t>
      </w:r>
      <w:r w:rsidRPr="00C717D6">
        <w:rPr>
          <w:rFonts w:ascii="Times New Roman" w:eastAsia="標楷體" w:hAnsi="Times New Roman" w:cs="Times New Roman"/>
        </w:rPr>
        <w:t>鼓勵有關會員國和國際組織在審議能源效率措施和</w:t>
      </w:r>
      <w:r w:rsidRPr="00C717D6">
        <w:rPr>
          <w:rFonts w:ascii="Times New Roman" w:eastAsia="標楷體" w:hAnsi="Times New Roman" w:cs="Times New Roman"/>
        </w:rPr>
        <w:t>URN</w:t>
      </w:r>
      <w:r w:rsidRPr="00C717D6">
        <w:rPr>
          <w:rFonts w:ascii="Times New Roman" w:eastAsia="標楷體" w:hAnsi="Times New Roman" w:cs="Times New Roman"/>
        </w:rPr>
        <w:t>之間的關係時，可以考慮該研討會的成果</w:t>
      </w:r>
      <w:r w:rsidRPr="00C717D6">
        <w:rPr>
          <w:rFonts w:ascii="Times New Roman" w:eastAsia="標楷體" w:hAnsi="Times New Roman" w:cs="Times New Roman"/>
        </w:rPr>
        <w:t>(SDC 10/INF.3)</w:t>
      </w:r>
      <w:r w:rsidRPr="00C717D6">
        <w:rPr>
          <w:rFonts w:ascii="Times New Roman" w:eastAsia="標楷體" w:hAnsi="Times New Roman" w:cs="Times New Roman"/>
        </w:rPr>
        <w:t>。</w:t>
      </w:r>
    </w:p>
    <w:p w14:paraId="58268670" w14:textId="6C041E64" w:rsidR="007E68DA" w:rsidRPr="00C717D6" w:rsidRDefault="007E49CC" w:rsidP="0064746F">
      <w:pPr>
        <w:pStyle w:val="a3"/>
        <w:numPr>
          <w:ilvl w:val="0"/>
          <w:numId w:val="11"/>
        </w:numPr>
        <w:spacing w:afterLines="50" w:after="180"/>
        <w:ind w:leftChars="0" w:left="992" w:hanging="482"/>
        <w:jc w:val="both"/>
        <w:rPr>
          <w:rFonts w:ascii="Times New Roman" w:eastAsia="標楷體" w:hAnsi="Times New Roman" w:cs="Times New Roman"/>
          <w:b/>
        </w:rPr>
      </w:pPr>
      <w:r w:rsidRPr="00C717D6">
        <w:rPr>
          <w:rFonts w:ascii="Times New Roman" w:eastAsia="標楷體" w:hAnsi="Times New Roman" w:cs="Times New Roman"/>
          <w:b/>
        </w:rPr>
        <w:t>制定加強檢驗方案章程</w:t>
      </w:r>
      <w:r w:rsidRPr="00C717D6">
        <w:rPr>
          <w:rFonts w:ascii="Times New Roman" w:eastAsia="標楷體" w:hAnsi="Times New Roman" w:cs="Times New Roman"/>
          <w:b/>
        </w:rPr>
        <w:t>(ESP Code)</w:t>
      </w:r>
      <w:r w:rsidRPr="00C717D6">
        <w:rPr>
          <w:rFonts w:ascii="Times New Roman" w:eastAsia="標楷體" w:hAnsi="Times New Roman" w:cs="Times New Roman"/>
          <w:b/>
        </w:rPr>
        <w:t>修正案，以納入用於檢驗的遠端檢查技術</w:t>
      </w:r>
      <w:r w:rsidRPr="00C717D6">
        <w:rPr>
          <w:rFonts w:ascii="Times New Roman" w:eastAsia="標楷體" w:hAnsi="Times New Roman" w:cs="Times New Roman"/>
          <w:b/>
        </w:rPr>
        <w:t>(</w:t>
      </w:r>
      <w:r w:rsidRPr="00C717D6">
        <w:rPr>
          <w:rFonts w:ascii="Times New Roman" w:eastAsia="標楷體" w:hAnsi="Times New Roman" w:cs="Times New Roman"/>
          <w:b/>
        </w:rPr>
        <w:t>議程</w:t>
      </w:r>
      <w:r w:rsidRPr="00C717D6">
        <w:rPr>
          <w:rFonts w:ascii="Times New Roman" w:eastAsia="標楷體" w:hAnsi="Times New Roman" w:cs="Times New Roman"/>
          <w:b/>
        </w:rPr>
        <w:t>6)</w:t>
      </w:r>
    </w:p>
    <w:p w14:paraId="750EDBB6" w14:textId="575C04FE" w:rsidR="007E49CC" w:rsidRPr="00C717D6" w:rsidRDefault="00DA5211" w:rsidP="009A5B82">
      <w:pPr>
        <w:pStyle w:val="a3"/>
        <w:spacing w:after="240"/>
        <w:ind w:leftChars="413" w:left="991" w:firstLineChars="195" w:firstLine="468"/>
        <w:jc w:val="both"/>
        <w:rPr>
          <w:rFonts w:ascii="Times New Roman" w:eastAsia="標楷體" w:hAnsi="Times New Roman" w:cs="Times New Roman"/>
        </w:rPr>
      </w:pPr>
      <w:r w:rsidRPr="00C717D6">
        <w:rPr>
          <w:rFonts w:ascii="Times New Roman" w:eastAsia="標楷體" w:hAnsi="Times New Roman" w:cs="Times New Roman"/>
        </w:rPr>
        <w:t>SDC</w:t>
      </w:r>
      <w:r w:rsidR="00D028AE" w:rsidRPr="00C717D6">
        <w:rPr>
          <w:rFonts w:ascii="Times New Roman" w:eastAsia="標楷體" w:hAnsi="Times New Roman" w:cs="Times New Roman"/>
        </w:rPr>
        <w:t>繼續有關《加強檢驗方案章程》</w:t>
      </w:r>
      <w:r w:rsidR="00D028AE" w:rsidRPr="00C717D6">
        <w:rPr>
          <w:rFonts w:ascii="Times New Roman" w:eastAsia="標楷體" w:hAnsi="Times New Roman" w:cs="Times New Roman"/>
        </w:rPr>
        <w:t>(</w:t>
      </w:r>
      <w:r w:rsidRPr="00C717D6">
        <w:rPr>
          <w:rFonts w:ascii="Times New Roman" w:eastAsia="標楷體" w:hAnsi="Times New Roman" w:cs="Times New Roman"/>
        </w:rPr>
        <w:t xml:space="preserve">The International code on the enhanced </w:t>
      </w:r>
      <w:proofErr w:type="spellStart"/>
      <w:r w:rsidRPr="00C717D6">
        <w:rPr>
          <w:rFonts w:ascii="Times New Roman" w:eastAsia="標楷體" w:hAnsi="Times New Roman" w:cs="Times New Roman"/>
        </w:rPr>
        <w:t>programme</w:t>
      </w:r>
      <w:proofErr w:type="spellEnd"/>
      <w:r w:rsidRPr="00C717D6">
        <w:rPr>
          <w:rFonts w:ascii="Times New Roman" w:eastAsia="標楷體" w:hAnsi="Times New Roman" w:cs="Times New Roman"/>
        </w:rPr>
        <w:t xml:space="preserve"> of inspections during surveys of bulk carriers and oil tankers, </w:t>
      </w:r>
      <w:r w:rsidR="00D028AE" w:rsidRPr="00C717D6">
        <w:rPr>
          <w:rFonts w:ascii="Times New Roman" w:eastAsia="標楷體" w:hAnsi="Times New Roman" w:cs="Times New Roman"/>
        </w:rPr>
        <w:t>ESP Code)</w:t>
      </w:r>
      <w:r w:rsidR="00D028AE" w:rsidRPr="00C717D6">
        <w:rPr>
          <w:rFonts w:ascii="Times New Roman" w:eastAsia="標楷體" w:hAnsi="Times New Roman" w:cs="Times New Roman"/>
        </w:rPr>
        <w:t>下的遠端檢查技術展開討論，將其作為近觀檢驗船舶結構的替代手段，因使用遠端檢查技術，如無人機、遙控車和機械手臂等檢查船舶結構可以大幅提升人員的安全。因此，次委員會同意在休會期間繼續展開工作，成立一個通訊小組負責編寫和完成《加強檢驗方案章程》修正案草案。這個通訊小組將會向</w:t>
      </w:r>
      <w:r w:rsidR="00D028AE" w:rsidRPr="00C717D6">
        <w:rPr>
          <w:rFonts w:ascii="Times New Roman" w:eastAsia="標楷體" w:hAnsi="Times New Roman" w:cs="Times New Roman"/>
        </w:rPr>
        <w:t>SDC 11</w:t>
      </w:r>
      <w:r w:rsidR="00D028AE" w:rsidRPr="00C717D6">
        <w:rPr>
          <w:rFonts w:ascii="Times New Roman" w:eastAsia="標楷體" w:hAnsi="Times New Roman" w:cs="Times New Roman"/>
        </w:rPr>
        <w:t>提交一份書面報告，</w:t>
      </w:r>
      <w:proofErr w:type="gramStart"/>
      <w:r w:rsidR="00D028AE" w:rsidRPr="00C717D6">
        <w:rPr>
          <w:rFonts w:ascii="Times New Roman" w:eastAsia="標楷體" w:hAnsi="Times New Roman" w:cs="Times New Roman"/>
        </w:rPr>
        <w:t>以供次委員會</w:t>
      </w:r>
      <w:proofErr w:type="gramEnd"/>
      <w:r w:rsidR="00D028AE" w:rsidRPr="00C717D6">
        <w:rPr>
          <w:rFonts w:ascii="Times New Roman" w:eastAsia="標楷體" w:hAnsi="Times New Roman" w:cs="Times New Roman"/>
        </w:rPr>
        <w:t>進一步討論。</w:t>
      </w:r>
    </w:p>
    <w:p w14:paraId="23566072" w14:textId="77777777" w:rsidR="007E49CC" w:rsidRPr="00C717D6" w:rsidRDefault="007E49CC" w:rsidP="00743728">
      <w:pPr>
        <w:pStyle w:val="a3"/>
        <w:numPr>
          <w:ilvl w:val="0"/>
          <w:numId w:val="11"/>
        </w:numPr>
        <w:spacing w:line="360" w:lineRule="auto"/>
        <w:ind w:leftChars="0" w:left="993"/>
        <w:jc w:val="both"/>
        <w:rPr>
          <w:rFonts w:ascii="Times New Roman" w:eastAsia="標楷體" w:hAnsi="Times New Roman" w:cs="Times New Roman"/>
          <w:b/>
        </w:rPr>
      </w:pPr>
      <w:r w:rsidRPr="00C717D6">
        <w:rPr>
          <w:rFonts w:ascii="Times New Roman" w:eastAsia="標楷體" w:hAnsi="Times New Roman" w:cs="Times New Roman"/>
          <w:b/>
        </w:rPr>
        <w:t>通過</w:t>
      </w:r>
      <w:r w:rsidRPr="00C717D6">
        <w:rPr>
          <w:rFonts w:ascii="Times New Roman" w:eastAsia="標楷體" w:hAnsi="Times New Roman" w:cs="Times New Roman"/>
          <w:b/>
        </w:rPr>
        <w:t>SOLAS</w:t>
      </w:r>
      <w:r w:rsidRPr="00C717D6">
        <w:rPr>
          <w:rFonts w:ascii="Times New Roman" w:eastAsia="標楷體" w:hAnsi="Times New Roman" w:cs="Times New Roman"/>
          <w:b/>
        </w:rPr>
        <w:t>公約第</w:t>
      </w:r>
      <w:r w:rsidRPr="00C717D6">
        <w:rPr>
          <w:rFonts w:ascii="Times New Roman" w:eastAsia="標楷體" w:hAnsi="Times New Roman" w:cs="Times New Roman"/>
          <w:b/>
        </w:rPr>
        <w:t>II-1</w:t>
      </w:r>
      <w:r w:rsidRPr="00C717D6">
        <w:rPr>
          <w:rFonts w:ascii="Times New Roman" w:eastAsia="標楷體" w:hAnsi="Times New Roman" w:cs="Times New Roman"/>
          <w:b/>
        </w:rPr>
        <w:t>章替代設計和佈置準則修正案草案</w:t>
      </w:r>
      <w:r w:rsidRPr="00C717D6">
        <w:rPr>
          <w:rFonts w:ascii="Times New Roman" w:eastAsia="標楷體" w:hAnsi="Times New Roman" w:cs="Times New Roman"/>
          <w:b/>
        </w:rPr>
        <w:t>(</w:t>
      </w:r>
      <w:r w:rsidRPr="00C717D6">
        <w:rPr>
          <w:rFonts w:ascii="Times New Roman" w:eastAsia="標楷體" w:hAnsi="Times New Roman" w:cs="Times New Roman"/>
          <w:b/>
        </w:rPr>
        <w:t>議程</w:t>
      </w:r>
      <w:r w:rsidRPr="00C717D6">
        <w:rPr>
          <w:rFonts w:ascii="Times New Roman" w:eastAsia="標楷體" w:hAnsi="Times New Roman" w:cs="Times New Roman"/>
          <w:b/>
        </w:rPr>
        <w:t>7)</w:t>
      </w:r>
    </w:p>
    <w:p w14:paraId="7BF4ECED" w14:textId="77777777" w:rsidR="00DA603A" w:rsidRPr="00C717D6" w:rsidRDefault="00D028AE" w:rsidP="00285CAC">
      <w:pPr>
        <w:pStyle w:val="a3"/>
        <w:spacing w:after="240"/>
        <w:ind w:leftChars="0" w:left="993" w:firstLineChars="195" w:firstLine="468"/>
        <w:jc w:val="both"/>
        <w:rPr>
          <w:rFonts w:ascii="Times New Roman" w:eastAsia="標楷體" w:hAnsi="Times New Roman" w:cs="Times New Roman"/>
        </w:rPr>
      </w:pPr>
      <w:r w:rsidRPr="00C717D6">
        <w:rPr>
          <w:rFonts w:ascii="Times New Roman" w:eastAsia="標楷體" w:hAnsi="Times New Roman" w:cs="Times New Roman"/>
        </w:rPr>
        <w:t>在</w:t>
      </w:r>
      <w:proofErr w:type="gramStart"/>
      <w:r w:rsidRPr="00C717D6">
        <w:rPr>
          <w:rFonts w:ascii="Times New Roman" w:eastAsia="標楷體" w:hAnsi="Times New Roman" w:cs="Times New Roman"/>
        </w:rPr>
        <w:t>本屆次委員會</w:t>
      </w:r>
      <w:proofErr w:type="gramEnd"/>
      <w:r w:rsidRPr="00C717D6">
        <w:rPr>
          <w:rFonts w:ascii="Times New Roman" w:eastAsia="標楷體" w:hAnsi="Times New Roman" w:cs="Times New Roman"/>
        </w:rPr>
        <w:t>最終定稿並同意</w:t>
      </w:r>
      <w:r w:rsidRPr="00C717D6">
        <w:rPr>
          <w:rFonts w:ascii="Times New Roman" w:eastAsia="標楷體" w:hAnsi="Times New Roman" w:cs="Times New Roman"/>
        </w:rPr>
        <w:t>SOLAS</w:t>
      </w:r>
      <w:r w:rsidRPr="00C717D6">
        <w:rPr>
          <w:rFonts w:ascii="Times New Roman" w:eastAsia="標楷體" w:hAnsi="Times New Roman" w:cs="Times New Roman"/>
        </w:rPr>
        <w:t>公約第</w:t>
      </w:r>
      <w:r w:rsidRPr="00C717D6">
        <w:rPr>
          <w:rFonts w:ascii="Times New Roman" w:eastAsia="標楷體" w:hAnsi="Times New Roman" w:cs="Times New Roman"/>
        </w:rPr>
        <w:t>II-1</w:t>
      </w:r>
      <w:r w:rsidRPr="00C717D6">
        <w:rPr>
          <w:rFonts w:ascii="Times New Roman" w:eastAsia="標楷體" w:hAnsi="Times New Roman" w:cs="Times New Roman"/>
        </w:rPr>
        <w:t>章和第</w:t>
      </w:r>
      <w:r w:rsidRPr="00C717D6">
        <w:rPr>
          <w:rFonts w:ascii="Times New Roman" w:eastAsia="標楷體" w:hAnsi="Times New Roman" w:cs="Times New Roman"/>
        </w:rPr>
        <w:t>III</w:t>
      </w:r>
      <w:r w:rsidRPr="00C717D6">
        <w:rPr>
          <w:rFonts w:ascii="Times New Roman" w:eastAsia="標楷體" w:hAnsi="Times New Roman" w:cs="Times New Roman"/>
        </w:rPr>
        <w:t>章替代設計和佈置準則修正案草案</w:t>
      </w:r>
      <w:r w:rsidRPr="00C717D6">
        <w:rPr>
          <w:rFonts w:ascii="Times New Roman" w:eastAsia="標楷體" w:hAnsi="Times New Roman" w:cs="Times New Roman"/>
        </w:rPr>
        <w:t>(MSC.1/Circ.1212/Rev.1)</w:t>
      </w:r>
      <w:r w:rsidRPr="00C717D6">
        <w:rPr>
          <w:rFonts w:ascii="Times New Roman" w:eastAsia="標楷體" w:hAnsi="Times New Roman" w:cs="Times New Roman"/>
        </w:rPr>
        <w:t>。準則中包含批准偏離</w:t>
      </w:r>
      <w:r w:rsidRPr="00C717D6">
        <w:rPr>
          <w:rFonts w:ascii="Times New Roman" w:eastAsia="標楷體" w:hAnsi="Times New Roman" w:cs="Times New Roman"/>
        </w:rPr>
        <w:t>SOLAS</w:t>
      </w:r>
      <w:r w:rsidRPr="00C717D6">
        <w:rPr>
          <w:rFonts w:ascii="Times New Roman" w:eastAsia="標楷體" w:hAnsi="Times New Roman" w:cs="Times New Roman"/>
        </w:rPr>
        <w:t>公約第</w:t>
      </w:r>
      <w:r w:rsidRPr="00C717D6">
        <w:rPr>
          <w:rFonts w:ascii="Times New Roman" w:eastAsia="標楷體" w:hAnsi="Times New Roman" w:cs="Times New Roman"/>
        </w:rPr>
        <w:t>II-1</w:t>
      </w:r>
      <w:r w:rsidRPr="00C717D6">
        <w:rPr>
          <w:rFonts w:ascii="Times New Roman" w:eastAsia="標楷體" w:hAnsi="Times New Roman" w:cs="Times New Roman"/>
        </w:rPr>
        <w:t>章和第</w:t>
      </w:r>
      <w:r w:rsidRPr="00C717D6">
        <w:rPr>
          <w:rFonts w:ascii="Times New Roman" w:eastAsia="標楷體" w:hAnsi="Times New Roman" w:cs="Times New Roman"/>
        </w:rPr>
        <w:t>III</w:t>
      </w:r>
      <w:r w:rsidRPr="00C717D6">
        <w:rPr>
          <w:rFonts w:ascii="Times New Roman" w:eastAsia="標楷體" w:hAnsi="Times New Roman" w:cs="Times New Roman"/>
        </w:rPr>
        <w:t>章規定要求的船舶替代工程設計所需的工程分析方法。</w:t>
      </w:r>
    </w:p>
    <w:p w14:paraId="43BEB04F" w14:textId="1BD60119" w:rsidR="007E49CC" w:rsidRPr="00C717D6" w:rsidRDefault="00D028AE" w:rsidP="00285CAC">
      <w:pPr>
        <w:pStyle w:val="a3"/>
        <w:spacing w:after="240"/>
        <w:ind w:leftChars="0" w:left="993" w:firstLineChars="195" w:firstLine="468"/>
        <w:jc w:val="both"/>
        <w:rPr>
          <w:rFonts w:ascii="Times New Roman" w:eastAsia="標楷體" w:hAnsi="Times New Roman" w:cs="Times New Roman"/>
        </w:rPr>
      </w:pPr>
      <w:r w:rsidRPr="00C717D6">
        <w:rPr>
          <w:rFonts w:ascii="Times New Roman" w:eastAsia="標楷體" w:hAnsi="Times New Roman" w:cs="Times New Roman"/>
        </w:rPr>
        <w:t>此修正案意味著準則將包含目標、功能要求和預期性能，以確保船舶和機</w:t>
      </w:r>
      <w:r w:rsidRPr="00C717D6">
        <w:rPr>
          <w:rFonts w:ascii="Times New Roman" w:eastAsia="標楷體" w:hAnsi="Times New Roman" w:cs="Times New Roman"/>
        </w:rPr>
        <w:lastRenderedPageBreak/>
        <w:t>械的替代設計符合</w:t>
      </w:r>
      <w:r w:rsidRPr="00C717D6">
        <w:rPr>
          <w:rFonts w:ascii="Times New Roman" w:eastAsia="標楷體" w:hAnsi="Times New Roman" w:cs="Times New Roman"/>
        </w:rPr>
        <w:t>SOLAS</w:t>
      </w:r>
      <w:r w:rsidRPr="00C717D6">
        <w:rPr>
          <w:rFonts w:ascii="Times New Roman" w:eastAsia="標楷體" w:hAnsi="Times New Roman" w:cs="Times New Roman"/>
        </w:rPr>
        <w:t>公約的規範性要求。新的規範包含機器裝置、電力裝置以及對定期無人當值機艙</w:t>
      </w:r>
      <w:proofErr w:type="gramStart"/>
      <w:r w:rsidRPr="00C717D6">
        <w:rPr>
          <w:rFonts w:ascii="Times New Roman" w:eastAsia="標楷體" w:hAnsi="Times New Roman" w:cs="Times New Roman"/>
        </w:rPr>
        <w:t>艙間的</w:t>
      </w:r>
      <w:proofErr w:type="gramEnd"/>
      <w:r w:rsidRPr="00C717D6">
        <w:rPr>
          <w:rFonts w:ascii="Times New Roman" w:eastAsia="標楷體" w:hAnsi="Times New Roman" w:cs="Times New Roman"/>
        </w:rPr>
        <w:t>額外要求。此修正案草案將提交給</w:t>
      </w:r>
      <w:r w:rsidRPr="00C717D6">
        <w:rPr>
          <w:rFonts w:ascii="Times New Roman" w:eastAsia="標楷體" w:hAnsi="Times New Roman" w:cs="Times New Roman"/>
        </w:rPr>
        <w:t>MSC 108</w:t>
      </w:r>
      <w:r w:rsidRPr="00C717D6">
        <w:rPr>
          <w:rFonts w:ascii="Times New Roman" w:eastAsia="標楷體" w:hAnsi="Times New Roman" w:cs="Times New Roman"/>
        </w:rPr>
        <w:t>批准和通過，並以</w:t>
      </w:r>
      <w:r w:rsidRPr="00C717D6">
        <w:rPr>
          <w:rFonts w:ascii="Times New Roman" w:eastAsia="標楷體" w:hAnsi="Times New Roman" w:cs="Times New Roman"/>
        </w:rPr>
        <w:t>MSC.1/Circ.1212/Rev.2</w:t>
      </w:r>
      <w:r w:rsidRPr="00C717D6">
        <w:rPr>
          <w:rFonts w:ascii="Times New Roman" w:eastAsia="標楷體" w:hAnsi="Times New Roman" w:cs="Times New Roman"/>
        </w:rPr>
        <w:t>發布。</w:t>
      </w:r>
    </w:p>
    <w:p w14:paraId="439B54B2" w14:textId="390CF6B9" w:rsidR="00134712" w:rsidRPr="00C717D6" w:rsidRDefault="00134712" w:rsidP="00480C61">
      <w:pPr>
        <w:pStyle w:val="a3"/>
        <w:numPr>
          <w:ilvl w:val="0"/>
          <w:numId w:val="11"/>
        </w:numPr>
        <w:spacing w:afterLines="50" w:after="180"/>
        <w:ind w:leftChars="0" w:left="992" w:hanging="482"/>
        <w:jc w:val="both"/>
        <w:rPr>
          <w:rFonts w:ascii="Times New Roman" w:eastAsia="標楷體" w:hAnsi="Times New Roman" w:cs="Times New Roman"/>
          <w:b/>
        </w:rPr>
      </w:pPr>
      <w:r w:rsidRPr="00C717D6">
        <w:rPr>
          <w:rFonts w:ascii="Times New Roman" w:eastAsia="標楷體" w:hAnsi="Times New Roman" w:cs="Times New Roman"/>
          <w:b/>
        </w:rPr>
        <w:t>制定</w:t>
      </w:r>
      <w:r w:rsidRPr="00C717D6">
        <w:rPr>
          <w:rFonts w:ascii="Times New Roman" w:eastAsia="標楷體" w:hAnsi="Times New Roman" w:cs="Times New Roman"/>
          <w:b/>
        </w:rPr>
        <w:t>SOLAS</w:t>
      </w:r>
      <w:r w:rsidRPr="00C717D6">
        <w:rPr>
          <w:rFonts w:ascii="Times New Roman" w:eastAsia="標楷體" w:hAnsi="Times New Roman" w:cs="Times New Roman"/>
          <w:b/>
        </w:rPr>
        <w:t>公約第</w:t>
      </w:r>
      <w:r w:rsidRPr="00C717D6">
        <w:rPr>
          <w:rFonts w:ascii="Times New Roman" w:eastAsia="標楷體" w:hAnsi="Times New Roman" w:cs="Times New Roman"/>
          <w:b/>
        </w:rPr>
        <w:t>II-1</w:t>
      </w:r>
      <w:r w:rsidRPr="00C717D6">
        <w:rPr>
          <w:rFonts w:ascii="Times New Roman" w:eastAsia="標楷體" w:hAnsi="Times New Roman" w:cs="Times New Roman"/>
          <w:b/>
        </w:rPr>
        <w:t>章有關非傳統操舵系統之規則修正案草案</w:t>
      </w:r>
      <w:r w:rsidRPr="00C717D6">
        <w:rPr>
          <w:rFonts w:ascii="Times New Roman" w:eastAsia="標楷體" w:hAnsi="Times New Roman" w:cs="Times New Roman"/>
          <w:b/>
        </w:rPr>
        <w:t>(</w:t>
      </w:r>
      <w:r w:rsidRPr="00C717D6">
        <w:rPr>
          <w:rFonts w:ascii="Times New Roman" w:eastAsia="標楷體" w:hAnsi="Times New Roman" w:cs="Times New Roman"/>
          <w:b/>
        </w:rPr>
        <w:t>議程</w:t>
      </w:r>
      <w:r w:rsidRPr="00C717D6">
        <w:rPr>
          <w:rFonts w:ascii="Times New Roman" w:eastAsia="標楷體" w:hAnsi="Times New Roman" w:cs="Times New Roman"/>
          <w:b/>
        </w:rPr>
        <w:t>8)</w:t>
      </w:r>
    </w:p>
    <w:p w14:paraId="3B2DC819" w14:textId="77777777" w:rsidR="000E0120" w:rsidRPr="00C717D6" w:rsidRDefault="000E0120" w:rsidP="003654D5">
      <w:pPr>
        <w:pStyle w:val="a3"/>
        <w:spacing w:after="240"/>
        <w:ind w:leftChars="0" w:left="993" w:firstLineChars="195" w:firstLine="468"/>
        <w:jc w:val="both"/>
        <w:rPr>
          <w:rFonts w:ascii="Times New Roman" w:eastAsia="標楷體" w:hAnsi="Times New Roman" w:cs="Times New Roman"/>
        </w:rPr>
      </w:pPr>
      <w:r w:rsidRPr="00C717D6">
        <w:rPr>
          <w:rFonts w:ascii="Times New Roman" w:eastAsia="標楷體" w:hAnsi="Times New Roman" w:cs="Times New Roman"/>
        </w:rPr>
        <w:t>SDC 10</w:t>
      </w:r>
      <w:r w:rsidR="00134712" w:rsidRPr="00C717D6">
        <w:rPr>
          <w:rFonts w:ascii="Times New Roman" w:eastAsia="標楷體" w:hAnsi="Times New Roman" w:cs="Times New Roman"/>
        </w:rPr>
        <w:t>開始制定目標導向的</w:t>
      </w:r>
      <w:r w:rsidR="00134712" w:rsidRPr="00C717D6">
        <w:rPr>
          <w:rFonts w:ascii="Times New Roman" w:eastAsia="標楷體" w:hAnsi="Times New Roman" w:cs="Times New Roman"/>
        </w:rPr>
        <w:t>SOLAS</w:t>
      </w:r>
      <w:r w:rsidR="00134712" w:rsidRPr="00C717D6">
        <w:rPr>
          <w:rFonts w:ascii="Times New Roman" w:eastAsia="標楷體" w:hAnsi="Times New Roman" w:cs="Times New Roman"/>
        </w:rPr>
        <w:t>公約規則，以適用於傳統和非傳統的推進和操舵系統。目前的規定涉及傳統推進系統和傳統操舵裝置，而未考慮替代之現代結合轉向和推進的系統</w:t>
      </w:r>
      <w:r w:rsidR="00134712" w:rsidRPr="00C717D6">
        <w:rPr>
          <w:rFonts w:ascii="Times New Roman" w:eastAsia="標楷體" w:hAnsi="Times New Roman" w:cs="Times New Roman"/>
        </w:rPr>
        <w:t>(</w:t>
      </w:r>
      <w:r w:rsidR="00134712" w:rsidRPr="00C717D6">
        <w:rPr>
          <w:rFonts w:ascii="Times New Roman" w:eastAsia="標楷體" w:hAnsi="Times New Roman" w:cs="Times New Roman"/>
        </w:rPr>
        <w:t>如可轉向推進器</w:t>
      </w:r>
      <w:r w:rsidR="00134712" w:rsidRPr="00C717D6">
        <w:rPr>
          <w:rFonts w:ascii="Times New Roman" w:eastAsia="標楷體" w:hAnsi="Times New Roman" w:cs="Times New Roman"/>
        </w:rPr>
        <w:t>(azimuth thrusters)</w:t>
      </w:r>
      <w:r w:rsidR="00134712" w:rsidRPr="00C717D6">
        <w:rPr>
          <w:rFonts w:ascii="Times New Roman" w:eastAsia="標楷體" w:hAnsi="Times New Roman" w:cs="Times New Roman"/>
        </w:rPr>
        <w:t>、噴水推進器</w:t>
      </w:r>
      <w:r w:rsidR="00134712" w:rsidRPr="00C717D6">
        <w:rPr>
          <w:rFonts w:ascii="Times New Roman" w:eastAsia="標楷體" w:hAnsi="Times New Roman" w:cs="Times New Roman"/>
        </w:rPr>
        <w:t>(waterjets)</w:t>
      </w:r>
      <w:r w:rsidR="00134712" w:rsidRPr="00C717D6">
        <w:rPr>
          <w:rFonts w:ascii="Times New Roman" w:eastAsia="標楷體" w:hAnsi="Times New Roman" w:cs="Times New Roman"/>
        </w:rPr>
        <w:t>等</w:t>
      </w:r>
      <w:r w:rsidR="00134712" w:rsidRPr="00C717D6">
        <w:rPr>
          <w:rFonts w:ascii="Times New Roman" w:eastAsia="標楷體" w:hAnsi="Times New Roman" w:cs="Times New Roman"/>
        </w:rPr>
        <w:t>)</w:t>
      </w:r>
      <w:r w:rsidR="00134712" w:rsidRPr="00C717D6">
        <w:rPr>
          <w:rFonts w:ascii="Times New Roman" w:eastAsia="標楷體" w:hAnsi="Times New Roman" w:cs="Times New Roman"/>
        </w:rPr>
        <w:t>。</w:t>
      </w:r>
    </w:p>
    <w:p w14:paraId="30C6E5B4" w14:textId="6662481D" w:rsidR="007E68DA" w:rsidRPr="00C717D6" w:rsidRDefault="00134712" w:rsidP="003654D5">
      <w:pPr>
        <w:pStyle w:val="a3"/>
        <w:spacing w:after="240"/>
        <w:ind w:leftChars="0" w:left="993" w:firstLineChars="195" w:firstLine="468"/>
        <w:jc w:val="both"/>
        <w:rPr>
          <w:rFonts w:ascii="Times New Roman" w:eastAsia="標楷體" w:hAnsi="Times New Roman" w:cs="Times New Roman"/>
        </w:rPr>
      </w:pPr>
      <w:r w:rsidRPr="00C717D6">
        <w:rPr>
          <w:rFonts w:ascii="Times New Roman" w:eastAsia="標楷體" w:hAnsi="Times New Roman" w:cs="Times New Roman"/>
        </w:rPr>
        <w:t>SOLAS</w:t>
      </w:r>
      <w:r w:rsidRPr="00C717D6">
        <w:rPr>
          <w:rFonts w:ascii="Times New Roman" w:eastAsia="標楷體" w:hAnsi="Times New Roman" w:cs="Times New Roman"/>
        </w:rPr>
        <w:t>公約第</w:t>
      </w:r>
      <w:r w:rsidRPr="00C717D6">
        <w:rPr>
          <w:rFonts w:ascii="Times New Roman" w:eastAsia="標楷體" w:hAnsi="Times New Roman" w:cs="Times New Roman"/>
        </w:rPr>
        <w:t>II-1/28</w:t>
      </w:r>
      <w:r w:rsidRPr="00C717D6">
        <w:rPr>
          <w:rFonts w:ascii="Times New Roman" w:eastAsia="標楷體" w:hAnsi="Times New Roman" w:cs="Times New Roman"/>
        </w:rPr>
        <w:t>條修正案草案的編制工作取得進展，此草案涉及有關船舶倒俥和停俥能力的要求。</w:t>
      </w:r>
      <w:r w:rsidR="00B35094" w:rsidRPr="00C717D6">
        <w:rPr>
          <w:rFonts w:ascii="Times New Roman" w:eastAsia="標楷體" w:hAnsi="Times New Roman" w:cs="Times New Roman"/>
        </w:rPr>
        <w:t>SDC</w:t>
      </w:r>
      <w:r w:rsidR="000E0120" w:rsidRPr="00C717D6">
        <w:rPr>
          <w:rFonts w:ascii="Times New Roman" w:eastAsia="標楷體" w:hAnsi="Times New Roman" w:cs="Times New Roman"/>
        </w:rPr>
        <w:t xml:space="preserve"> 10</w:t>
      </w:r>
      <w:r w:rsidRPr="00C717D6">
        <w:rPr>
          <w:rFonts w:ascii="Times New Roman" w:eastAsia="標楷體" w:hAnsi="Times New Roman" w:cs="Times New Roman"/>
        </w:rPr>
        <w:t>同意成立通訊小組，進一步制定</w:t>
      </w:r>
      <w:r w:rsidRPr="00C717D6">
        <w:rPr>
          <w:rFonts w:ascii="Times New Roman" w:eastAsia="標楷體" w:hAnsi="Times New Roman" w:cs="Times New Roman"/>
        </w:rPr>
        <w:t>SOLAS</w:t>
      </w:r>
      <w:r w:rsidRPr="00C717D6">
        <w:rPr>
          <w:rFonts w:ascii="Times New Roman" w:eastAsia="標楷體" w:hAnsi="Times New Roman" w:cs="Times New Roman"/>
        </w:rPr>
        <w:t>公約第</w:t>
      </w:r>
      <w:r w:rsidRPr="00C717D6">
        <w:rPr>
          <w:rFonts w:ascii="Times New Roman" w:eastAsia="標楷體" w:hAnsi="Times New Roman" w:cs="Times New Roman"/>
        </w:rPr>
        <w:t>II-1/28</w:t>
      </w:r>
      <w:r w:rsidRPr="00C717D6">
        <w:rPr>
          <w:rFonts w:ascii="Times New Roman" w:eastAsia="標楷體" w:hAnsi="Times New Roman" w:cs="Times New Roman"/>
        </w:rPr>
        <w:t>條至第</w:t>
      </w:r>
      <w:r w:rsidRPr="00C717D6">
        <w:rPr>
          <w:rFonts w:ascii="Times New Roman" w:eastAsia="標楷體" w:hAnsi="Times New Roman" w:cs="Times New Roman"/>
        </w:rPr>
        <w:t>30</w:t>
      </w:r>
      <w:r w:rsidRPr="00C717D6">
        <w:rPr>
          <w:rFonts w:ascii="Times New Roman" w:eastAsia="標楷體" w:hAnsi="Times New Roman" w:cs="Times New Roman"/>
        </w:rPr>
        <w:t>條的修正案草案以及相關準則的修正案。通訊小組的工作成果將在下一屆次委員會議</w:t>
      </w:r>
      <w:r w:rsidRPr="00C717D6">
        <w:rPr>
          <w:rFonts w:ascii="Times New Roman" w:eastAsia="標楷體" w:hAnsi="Times New Roman" w:cs="Times New Roman"/>
        </w:rPr>
        <w:t>SDC 11</w:t>
      </w:r>
      <w:r w:rsidRPr="00C717D6">
        <w:rPr>
          <w:rFonts w:ascii="Times New Roman" w:eastAsia="標楷體" w:hAnsi="Times New Roman" w:cs="Times New Roman"/>
        </w:rPr>
        <w:t>中報告。</w:t>
      </w:r>
    </w:p>
    <w:p w14:paraId="01616B19" w14:textId="6D6E30AE" w:rsidR="003654D5" w:rsidRPr="00C717D6" w:rsidRDefault="003654D5" w:rsidP="00480C61">
      <w:pPr>
        <w:pStyle w:val="a3"/>
        <w:numPr>
          <w:ilvl w:val="0"/>
          <w:numId w:val="11"/>
        </w:numPr>
        <w:spacing w:afterLines="50" w:after="180"/>
        <w:ind w:leftChars="0" w:left="992" w:hanging="482"/>
        <w:jc w:val="both"/>
        <w:rPr>
          <w:rFonts w:ascii="Times New Roman" w:eastAsia="標楷體" w:hAnsi="Times New Roman" w:cs="Times New Roman"/>
          <w:b/>
        </w:rPr>
      </w:pPr>
      <w:r w:rsidRPr="00C717D6">
        <w:rPr>
          <w:rFonts w:ascii="Times New Roman" w:eastAsia="標楷體" w:hAnsi="Times New Roman" w:cs="Times New Roman"/>
          <w:b/>
        </w:rPr>
        <w:t>同意</w:t>
      </w:r>
      <w:proofErr w:type="gramStart"/>
      <w:r w:rsidRPr="00C717D6">
        <w:rPr>
          <w:rFonts w:ascii="Times New Roman" w:eastAsia="標楷體" w:hAnsi="Times New Roman" w:cs="Times New Roman"/>
          <w:b/>
        </w:rPr>
        <w:t>登乘和</w:t>
      </w:r>
      <w:proofErr w:type="gramEnd"/>
      <w:r w:rsidRPr="00C717D6">
        <w:rPr>
          <w:rFonts w:ascii="Times New Roman" w:eastAsia="標楷體" w:hAnsi="Times New Roman" w:cs="Times New Roman"/>
          <w:b/>
        </w:rPr>
        <w:t>離船設施的建造、安裝、維護和檢查</w:t>
      </w:r>
      <w:r w:rsidRPr="00C717D6">
        <w:rPr>
          <w:rFonts w:ascii="Times New Roman" w:eastAsia="標楷體" w:hAnsi="Times New Roman" w:cs="Times New Roman"/>
          <w:b/>
        </w:rPr>
        <w:t>/</w:t>
      </w:r>
      <w:r w:rsidRPr="00C717D6">
        <w:rPr>
          <w:rFonts w:ascii="Times New Roman" w:eastAsia="標楷體" w:hAnsi="Times New Roman" w:cs="Times New Roman"/>
          <w:b/>
        </w:rPr>
        <w:t>檢驗準則修正案草案</w:t>
      </w:r>
      <w:r w:rsidRPr="00C717D6">
        <w:rPr>
          <w:rFonts w:ascii="Times New Roman" w:eastAsia="標楷體" w:hAnsi="Times New Roman" w:cs="Times New Roman"/>
          <w:b/>
        </w:rPr>
        <w:t>(</w:t>
      </w:r>
      <w:r w:rsidRPr="00C717D6">
        <w:rPr>
          <w:rFonts w:ascii="Times New Roman" w:eastAsia="標楷體" w:hAnsi="Times New Roman" w:cs="Times New Roman"/>
          <w:b/>
        </w:rPr>
        <w:t>議程</w:t>
      </w:r>
      <w:r w:rsidRPr="00C717D6">
        <w:rPr>
          <w:rFonts w:ascii="Times New Roman" w:eastAsia="標楷體" w:hAnsi="Times New Roman" w:cs="Times New Roman"/>
          <w:b/>
        </w:rPr>
        <w:t>9)</w:t>
      </w:r>
    </w:p>
    <w:p w14:paraId="374E78ED" w14:textId="6DB42F75" w:rsidR="003654D5" w:rsidRPr="00C717D6" w:rsidRDefault="00165C3E" w:rsidP="003654D5">
      <w:pPr>
        <w:pStyle w:val="a3"/>
        <w:spacing w:after="240"/>
        <w:ind w:leftChars="0" w:left="993" w:firstLineChars="195" w:firstLine="468"/>
        <w:jc w:val="both"/>
        <w:rPr>
          <w:rFonts w:ascii="Times New Roman" w:eastAsia="標楷體" w:hAnsi="Times New Roman" w:cs="Times New Roman"/>
        </w:rPr>
      </w:pPr>
      <w:r w:rsidRPr="00C717D6">
        <w:rPr>
          <w:rFonts w:ascii="Times New Roman" w:eastAsia="標楷體" w:hAnsi="Times New Roman" w:cs="Times New Roman"/>
        </w:rPr>
        <w:t>SDC</w:t>
      </w:r>
      <w:r w:rsidR="003654D5" w:rsidRPr="00C717D6">
        <w:rPr>
          <w:rFonts w:ascii="Times New Roman" w:eastAsia="標楷體" w:hAnsi="Times New Roman" w:cs="Times New Roman"/>
        </w:rPr>
        <w:t>開始《登乘和離船設施的建造、安裝、維護和檢查</w:t>
      </w:r>
      <w:r w:rsidR="003654D5" w:rsidRPr="00C717D6">
        <w:rPr>
          <w:rFonts w:ascii="Times New Roman" w:eastAsia="標楷體" w:hAnsi="Times New Roman" w:cs="Times New Roman"/>
        </w:rPr>
        <w:t>/</w:t>
      </w:r>
      <w:r w:rsidR="003654D5" w:rsidRPr="00C717D6">
        <w:rPr>
          <w:rFonts w:ascii="Times New Roman" w:eastAsia="標楷體" w:hAnsi="Times New Roman" w:cs="Times New Roman"/>
        </w:rPr>
        <w:t>檢驗準則》</w:t>
      </w:r>
      <w:r w:rsidR="003654D5" w:rsidRPr="00C717D6">
        <w:rPr>
          <w:rFonts w:ascii="Times New Roman" w:eastAsia="標楷體" w:hAnsi="Times New Roman" w:cs="Times New Roman"/>
        </w:rPr>
        <w:t>(MSC.1/Circ.1331)</w:t>
      </w:r>
      <w:r w:rsidR="003654D5" w:rsidRPr="00C717D6">
        <w:rPr>
          <w:rFonts w:ascii="Times New Roman" w:eastAsia="標楷體" w:hAnsi="Times New Roman" w:cs="Times New Roman"/>
        </w:rPr>
        <w:t>修正案草案的工作，為降低船員在夜間或惡劣天氣情況下安裝安全網可能的墜落風險。次委員會同意舷梯在</w:t>
      </w:r>
      <w:proofErr w:type="gramStart"/>
      <w:r w:rsidR="003654D5" w:rsidRPr="00C717D6">
        <w:rPr>
          <w:rFonts w:ascii="Times New Roman" w:eastAsia="標楷體" w:hAnsi="Times New Roman" w:cs="Times New Roman"/>
        </w:rPr>
        <w:t>安裝側網和</w:t>
      </w:r>
      <w:proofErr w:type="gramEnd"/>
      <w:r w:rsidR="003654D5" w:rsidRPr="00C717D6">
        <w:rPr>
          <w:rFonts w:ascii="Times New Roman" w:eastAsia="標楷體" w:hAnsi="Times New Roman" w:cs="Times New Roman"/>
        </w:rPr>
        <w:t>採取護欄保護措施之後可以不必安裝安全網，並對相關設施的檢查</w:t>
      </w:r>
      <w:r w:rsidR="003654D5" w:rsidRPr="00C717D6">
        <w:rPr>
          <w:rFonts w:ascii="Times New Roman" w:eastAsia="標楷體" w:hAnsi="Times New Roman" w:cs="Times New Roman"/>
        </w:rPr>
        <w:t>/</w:t>
      </w:r>
      <w:r w:rsidR="003654D5" w:rsidRPr="00C717D6">
        <w:rPr>
          <w:rFonts w:ascii="Times New Roman" w:eastAsia="標楷體" w:hAnsi="Times New Roman" w:cs="Times New Roman"/>
        </w:rPr>
        <w:t>檢驗負載進行釐清修訂，同時增加船員保護和安全網的維護保養要求。而這項工作將在</w:t>
      </w:r>
      <w:r w:rsidR="003654D5" w:rsidRPr="00C717D6">
        <w:rPr>
          <w:rFonts w:ascii="Times New Roman" w:eastAsia="標楷體" w:hAnsi="Times New Roman" w:cs="Times New Roman"/>
        </w:rPr>
        <w:t>SDC 11</w:t>
      </w:r>
      <w:r w:rsidR="003654D5" w:rsidRPr="00C717D6">
        <w:rPr>
          <w:rFonts w:ascii="Times New Roman" w:eastAsia="標楷體" w:hAnsi="Times New Roman" w:cs="Times New Roman"/>
        </w:rPr>
        <w:t>上繼續進行，定稿後將提交給</w:t>
      </w:r>
      <w:r w:rsidR="003654D5" w:rsidRPr="00C717D6">
        <w:rPr>
          <w:rFonts w:ascii="Times New Roman" w:eastAsia="標楷體" w:hAnsi="Times New Roman" w:cs="Times New Roman"/>
        </w:rPr>
        <w:t>MSC 110</w:t>
      </w:r>
      <w:r w:rsidR="003654D5" w:rsidRPr="00C717D6">
        <w:rPr>
          <w:rFonts w:ascii="Times New Roman" w:eastAsia="標楷體" w:hAnsi="Times New Roman" w:cs="Times New Roman"/>
        </w:rPr>
        <w:t>批准。</w:t>
      </w:r>
    </w:p>
    <w:p w14:paraId="6DAA5E3B" w14:textId="77777777" w:rsidR="002F3629" w:rsidRPr="00C717D6" w:rsidRDefault="002F3629" w:rsidP="002F3629">
      <w:pPr>
        <w:pStyle w:val="a3"/>
        <w:numPr>
          <w:ilvl w:val="0"/>
          <w:numId w:val="11"/>
        </w:numPr>
        <w:spacing w:afterLines="50" w:after="180"/>
        <w:ind w:leftChars="0" w:left="992" w:hanging="482"/>
        <w:jc w:val="both"/>
        <w:rPr>
          <w:rFonts w:ascii="Times New Roman" w:eastAsia="標楷體" w:hAnsi="Times New Roman" w:cs="Times New Roman"/>
          <w:b/>
        </w:rPr>
      </w:pPr>
      <w:r w:rsidRPr="00C717D6">
        <w:rPr>
          <w:rFonts w:ascii="Times New Roman" w:eastAsia="標楷體" w:hAnsi="Times New Roman" w:cs="Times New Roman"/>
          <w:b/>
        </w:rPr>
        <w:t>同意對</w:t>
      </w:r>
      <w:r w:rsidRPr="00C717D6">
        <w:rPr>
          <w:rFonts w:ascii="Times New Roman" w:eastAsia="標楷體" w:hAnsi="Times New Roman" w:cs="Times New Roman"/>
          <w:b/>
        </w:rPr>
        <w:t>IMO</w:t>
      </w:r>
      <w:r w:rsidRPr="00C717D6">
        <w:rPr>
          <w:rFonts w:ascii="Times New Roman" w:eastAsia="標楷體" w:hAnsi="Times New Roman" w:cs="Times New Roman"/>
          <w:b/>
        </w:rPr>
        <w:t>安全、保全和環境相關公約條款的統一解釋修正案</w:t>
      </w:r>
      <w:r w:rsidRPr="00C717D6">
        <w:rPr>
          <w:rFonts w:ascii="Times New Roman" w:eastAsia="標楷體" w:hAnsi="Times New Roman" w:cs="Times New Roman"/>
          <w:b/>
        </w:rPr>
        <w:t>(</w:t>
      </w:r>
      <w:r w:rsidRPr="00C717D6">
        <w:rPr>
          <w:rFonts w:ascii="Times New Roman" w:eastAsia="標楷體" w:hAnsi="Times New Roman" w:cs="Times New Roman"/>
          <w:b/>
        </w:rPr>
        <w:t>議程</w:t>
      </w:r>
      <w:r w:rsidRPr="00C717D6">
        <w:rPr>
          <w:rFonts w:ascii="Times New Roman" w:eastAsia="標楷體" w:hAnsi="Times New Roman" w:cs="Times New Roman"/>
          <w:b/>
        </w:rPr>
        <w:t>10)</w:t>
      </w:r>
    </w:p>
    <w:p w14:paraId="113D811F" w14:textId="32FAE085" w:rsidR="002F3629" w:rsidRPr="00C717D6" w:rsidRDefault="00B508EE" w:rsidP="002F3629">
      <w:pPr>
        <w:pStyle w:val="a3"/>
        <w:spacing w:after="240"/>
        <w:ind w:leftChars="0" w:left="993" w:firstLineChars="195" w:firstLine="468"/>
        <w:jc w:val="both"/>
        <w:rPr>
          <w:rFonts w:ascii="Times New Roman" w:eastAsia="標楷體" w:hAnsi="Times New Roman" w:cs="Times New Roman"/>
        </w:rPr>
      </w:pPr>
      <w:r w:rsidRPr="00C717D6">
        <w:rPr>
          <w:rFonts w:ascii="Times New Roman" w:eastAsia="標楷體" w:hAnsi="Times New Roman" w:cs="Times New Roman"/>
        </w:rPr>
        <w:t>SDC</w:t>
      </w:r>
      <w:r w:rsidR="002F3629" w:rsidRPr="00C717D6">
        <w:rPr>
          <w:rFonts w:ascii="Times New Roman" w:eastAsia="標楷體" w:hAnsi="Times New Roman" w:cs="Times New Roman"/>
        </w:rPr>
        <w:t>同意若干統一解釋，以</w:t>
      </w:r>
      <w:proofErr w:type="gramStart"/>
      <w:r w:rsidR="002F3629" w:rsidRPr="00C717D6">
        <w:rPr>
          <w:rFonts w:ascii="Times New Roman" w:eastAsia="標楷體" w:hAnsi="Times New Roman" w:cs="Times New Roman"/>
        </w:rPr>
        <w:t>釐</w:t>
      </w:r>
      <w:proofErr w:type="gramEnd"/>
      <w:r w:rsidR="002F3629" w:rsidRPr="00C717D6">
        <w:rPr>
          <w:rFonts w:ascii="Times New Roman" w:eastAsia="標楷體" w:hAnsi="Times New Roman" w:cs="Times New Roman"/>
        </w:rPr>
        <w:t>清和幫助確保</w:t>
      </w:r>
      <w:r w:rsidR="002F3629" w:rsidRPr="00C717D6">
        <w:rPr>
          <w:rFonts w:ascii="Times New Roman" w:eastAsia="標楷體" w:hAnsi="Times New Roman" w:cs="Times New Roman"/>
        </w:rPr>
        <w:t>IMO</w:t>
      </w:r>
      <w:r w:rsidR="002F3629" w:rsidRPr="00C717D6">
        <w:rPr>
          <w:rFonts w:ascii="Times New Roman" w:eastAsia="標楷體" w:hAnsi="Times New Roman" w:cs="Times New Roman"/>
        </w:rPr>
        <w:t>法規應用的一致性：</w:t>
      </w:r>
    </w:p>
    <w:p w14:paraId="38BB5C7C" w14:textId="06D7DB0A" w:rsidR="002F3629" w:rsidRPr="00C717D6" w:rsidRDefault="002F3629" w:rsidP="0044016F">
      <w:pPr>
        <w:pStyle w:val="a3"/>
        <w:numPr>
          <w:ilvl w:val="0"/>
          <w:numId w:val="17"/>
        </w:numPr>
        <w:spacing w:after="120"/>
        <w:ind w:leftChars="0" w:left="1843" w:hanging="425"/>
        <w:jc w:val="both"/>
        <w:rPr>
          <w:rFonts w:ascii="Times New Roman" w:eastAsia="標楷體" w:hAnsi="Times New Roman" w:cs="Times New Roman"/>
        </w:rPr>
      </w:pPr>
      <w:r w:rsidRPr="00C717D6">
        <w:rPr>
          <w:rFonts w:ascii="Times New Roman" w:eastAsia="標楷體" w:hAnsi="Times New Roman" w:cs="Times New Roman"/>
        </w:rPr>
        <w:t>關於《船上噪音等級章程》</w:t>
      </w:r>
      <w:r w:rsidRPr="00C717D6">
        <w:rPr>
          <w:rFonts w:ascii="Times New Roman" w:eastAsia="標楷體" w:hAnsi="Times New Roman" w:cs="Times New Roman"/>
        </w:rPr>
        <w:t>(Code on noise levels on board ships)</w:t>
      </w:r>
      <w:r w:rsidRPr="00C717D6">
        <w:rPr>
          <w:rFonts w:ascii="Times New Roman" w:eastAsia="標楷體" w:hAnsi="Times New Roman" w:cs="Times New Roman"/>
        </w:rPr>
        <w:t>的統一解釋修正案草案</w:t>
      </w:r>
      <w:r w:rsidRPr="00C717D6">
        <w:rPr>
          <w:rFonts w:ascii="Times New Roman" w:eastAsia="標楷體" w:hAnsi="Times New Roman" w:cs="Times New Roman"/>
        </w:rPr>
        <w:t>(MSC.337(91))</w:t>
      </w:r>
      <w:r w:rsidRPr="00C717D6">
        <w:rPr>
          <w:rFonts w:ascii="Times New Roman" w:eastAsia="標楷體" w:hAnsi="Times New Roman" w:cs="Times New Roman"/>
        </w:rPr>
        <w:t>；</w:t>
      </w:r>
    </w:p>
    <w:p w14:paraId="1262207A" w14:textId="22AC1E56" w:rsidR="002F3629" w:rsidRPr="00C717D6" w:rsidRDefault="002F3629" w:rsidP="0044016F">
      <w:pPr>
        <w:pStyle w:val="a3"/>
        <w:numPr>
          <w:ilvl w:val="0"/>
          <w:numId w:val="17"/>
        </w:numPr>
        <w:spacing w:after="120"/>
        <w:ind w:leftChars="0" w:left="1843" w:hanging="425"/>
        <w:jc w:val="both"/>
        <w:rPr>
          <w:rFonts w:ascii="Times New Roman" w:eastAsia="標楷體" w:hAnsi="Times New Roman" w:cs="Times New Roman"/>
        </w:rPr>
      </w:pPr>
      <w:r w:rsidRPr="00C717D6">
        <w:rPr>
          <w:rFonts w:ascii="Times New Roman" w:eastAsia="標楷體" w:hAnsi="Times New Roman" w:cs="Times New Roman"/>
        </w:rPr>
        <w:t>SOLAS</w:t>
      </w:r>
      <w:r w:rsidRPr="00C717D6">
        <w:rPr>
          <w:rFonts w:ascii="Times New Roman" w:eastAsia="標楷體" w:hAnsi="Times New Roman" w:cs="Times New Roman"/>
        </w:rPr>
        <w:t>公約第</w:t>
      </w:r>
      <w:r w:rsidRPr="00C717D6">
        <w:rPr>
          <w:rFonts w:ascii="Times New Roman" w:eastAsia="標楷體" w:hAnsi="Times New Roman" w:cs="Times New Roman"/>
        </w:rPr>
        <w:t>II-2/9</w:t>
      </w:r>
      <w:r w:rsidRPr="00C717D6">
        <w:rPr>
          <w:rFonts w:ascii="Times New Roman" w:eastAsia="標楷體" w:hAnsi="Times New Roman" w:cs="Times New Roman"/>
        </w:rPr>
        <w:t>條和第</w:t>
      </w:r>
      <w:r w:rsidRPr="00C717D6">
        <w:rPr>
          <w:rFonts w:ascii="Times New Roman" w:eastAsia="標楷體" w:hAnsi="Times New Roman" w:cs="Times New Roman"/>
        </w:rPr>
        <w:t>II-2/13</w:t>
      </w:r>
      <w:r w:rsidRPr="00C717D6">
        <w:rPr>
          <w:rFonts w:ascii="Times New Roman" w:eastAsia="標楷體" w:hAnsi="Times New Roman" w:cs="Times New Roman"/>
        </w:rPr>
        <w:t>條規則的統一解釋修正案草案</w:t>
      </w:r>
      <w:r w:rsidRPr="00C717D6">
        <w:rPr>
          <w:rFonts w:ascii="Times New Roman" w:eastAsia="標楷體" w:hAnsi="Times New Roman" w:cs="Times New Roman"/>
        </w:rPr>
        <w:t>(MSC.1/Circ.1511)</w:t>
      </w:r>
      <w:r w:rsidRPr="00C717D6">
        <w:rPr>
          <w:rFonts w:ascii="Times New Roman" w:eastAsia="標楷體" w:hAnsi="Times New Roman" w:cs="Times New Roman"/>
        </w:rPr>
        <w:t>，此修正案草案涉及船上緊急情況下的逃生方式；</w:t>
      </w:r>
    </w:p>
    <w:p w14:paraId="57A45A9D" w14:textId="5C32F1D7" w:rsidR="002F3629" w:rsidRPr="00C717D6" w:rsidRDefault="002F3629" w:rsidP="0044016F">
      <w:pPr>
        <w:pStyle w:val="a3"/>
        <w:numPr>
          <w:ilvl w:val="0"/>
          <w:numId w:val="17"/>
        </w:numPr>
        <w:spacing w:after="120"/>
        <w:ind w:leftChars="0" w:left="1843" w:hanging="425"/>
        <w:jc w:val="both"/>
        <w:rPr>
          <w:rFonts w:ascii="Times New Roman" w:eastAsia="標楷體" w:hAnsi="Times New Roman" w:cs="Times New Roman"/>
        </w:rPr>
      </w:pPr>
      <w:r w:rsidRPr="00C717D6">
        <w:rPr>
          <w:rFonts w:ascii="Times New Roman" w:eastAsia="標楷體" w:hAnsi="Times New Roman" w:cs="Times New Roman"/>
        </w:rPr>
        <w:t>新的統一解釋草案，以</w:t>
      </w:r>
      <w:proofErr w:type="gramStart"/>
      <w:r w:rsidRPr="00C717D6">
        <w:rPr>
          <w:rFonts w:ascii="Times New Roman" w:eastAsia="標楷體" w:hAnsi="Times New Roman" w:cs="Times New Roman"/>
        </w:rPr>
        <w:t>釐</w:t>
      </w:r>
      <w:proofErr w:type="gramEnd"/>
      <w:r w:rsidRPr="00C717D6">
        <w:rPr>
          <w:rFonts w:ascii="Times New Roman" w:eastAsia="標楷體" w:hAnsi="Times New Roman" w:cs="Times New Roman"/>
        </w:rPr>
        <w:t>清在工業人員安全證書</w:t>
      </w:r>
      <w:r w:rsidRPr="00C717D6">
        <w:rPr>
          <w:rFonts w:ascii="Times New Roman" w:eastAsia="標楷體" w:hAnsi="Times New Roman" w:cs="Times New Roman"/>
        </w:rPr>
        <w:t>(Industrial Personnel Safety Certificate)</w:t>
      </w:r>
      <w:r w:rsidRPr="00C717D6">
        <w:rPr>
          <w:rFonts w:ascii="Times New Roman" w:eastAsia="標楷體" w:hAnsi="Times New Roman" w:cs="Times New Roman"/>
        </w:rPr>
        <w:t>和</w:t>
      </w:r>
      <w:r w:rsidRPr="00C717D6">
        <w:rPr>
          <w:rFonts w:ascii="Times New Roman" w:eastAsia="標楷體" w:hAnsi="Times New Roman" w:cs="Times New Roman"/>
        </w:rPr>
        <w:t>SOLAS</w:t>
      </w:r>
      <w:r w:rsidRPr="00C717D6">
        <w:rPr>
          <w:rFonts w:ascii="Times New Roman" w:eastAsia="標楷體" w:hAnsi="Times New Roman" w:cs="Times New Roman"/>
        </w:rPr>
        <w:t>各種安全證書的有效性或簽證不同的情況下，如何協調兩者之間的關係；</w:t>
      </w:r>
    </w:p>
    <w:p w14:paraId="0CE733B3" w14:textId="77777777" w:rsidR="002F3629" w:rsidRPr="00C717D6" w:rsidRDefault="002F3629" w:rsidP="0044016F">
      <w:pPr>
        <w:pStyle w:val="a3"/>
        <w:numPr>
          <w:ilvl w:val="0"/>
          <w:numId w:val="17"/>
        </w:numPr>
        <w:spacing w:after="120"/>
        <w:ind w:leftChars="0" w:left="1843" w:hanging="425"/>
        <w:jc w:val="both"/>
        <w:rPr>
          <w:rFonts w:ascii="Times New Roman" w:eastAsia="標楷體" w:hAnsi="Times New Roman" w:cs="Times New Roman"/>
        </w:rPr>
      </w:pPr>
      <w:r w:rsidRPr="00C717D6">
        <w:rPr>
          <w:rFonts w:ascii="Times New Roman" w:eastAsia="標楷體" w:hAnsi="Times New Roman" w:cs="Times New Roman"/>
        </w:rPr>
        <w:t>《散貨船或非散貨單艙貨船水位探測器性能標準》</w:t>
      </w:r>
      <w:r w:rsidRPr="00C717D6">
        <w:rPr>
          <w:rFonts w:ascii="Times New Roman" w:eastAsia="標楷體" w:hAnsi="Times New Roman" w:cs="Times New Roman"/>
        </w:rPr>
        <w:t>(Performance standards for water level detectors on bulk carriers and single hold cargo ships other than bulk carriers) (MSC.188(79)) (MSC.1/Circ.1572/Rev.1)</w:t>
      </w:r>
      <w:r w:rsidRPr="00C717D6">
        <w:rPr>
          <w:rFonts w:ascii="Times New Roman" w:eastAsia="標楷體" w:hAnsi="Times New Roman" w:cs="Times New Roman"/>
        </w:rPr>
        <w:t>的統一解釋修正案草案；</w:t>
      </w:r>
    </w:p>
    <w:p w14:paraId="252DF9FD" w14:textId="77777777" w:rsidR="003F64DA" w:rsidRPr="00C717D6" w:rsidRDefault="002F3629" w:rsidP="0044016F">
      <w:pPr>
        <w:pStyle w:val="a3"/>
        <w:numPr>
          <w:ilvl w:val="0"/>
          <w:numId w:val="17"/>
        </w:numPr>
        <w:spacing w:after="120"/>
        <w:ind w:leftChars="0" w:left="1843" w:hanging="425"/>
        <w:jc w:val="both"/>
        <w:rPr>
          <w:rFonts w:ascii="Times New Roman" w:eastAsia="標楷體" w:hAnsi="Times New Roman" w:cs="Times New Roman"/>
        </w:rPr>
      </w:pPr>
      <w:r w:rsidRPr="00C717D6">
        <w:rPr>
          <w:rFonts w:ascii="Times New Roman" w:eastAsia="標楷體" w:hAnsi="Times New Roman" w:cs="Times New Roman"/>
        </w:rPr>
        <w:t>SOLAS</w:t>
      </w:r>
      <w:r w:rsidRPr="00C717D6">
        <w:rPr>
          <w:rFonts w:ascii="Times New Roman" w:eastAsia="標楷體" w:hAnsi="Times New Roman" w:cs="Times New Roman"/>
        </w:rPr>
        <w:t>公約第</w:t>
      </w:r>
      <w:r w:rsidRPr="00C717D6">
        <w:rPr>
          <w:rFonts w:ascii="Times New Roman" w:eastAsia="標楷體" w:hAnsi="Times New Roman" w:cs="Times New Roman"/>
        </w:rPr>
        <w:t>II-1/3-6</w:t>
      </w:r>
      <w:r w:rsidRPr="00C717D6">
        <w:rPr>
          <w:rFonts w:ascii="Times New Roman" w:eastAsia="標楷體" w:hAnsi="Times New Roman" w:cs="Times New Roman"/>
        </w:rPr>
        <w:t>條規則的統一解釋草案，確保貨物和其他</w:t>
      </w:r>
      <w:proofErr w:type="gramStart"/>
      <w:r w:rsidRPr="00C717D6">
        <w:rPr>
          <w:rFonts w:ascii="Times New Roman" w:eastAsia="標楷體" w:hAnsi="Times New Roman" w:cs="Times New Roman"/>
        </w:rPr>
        <w:t>艙間的</w:t>
      </w:r>
      <w:r w:rsidRPr="00C717D6">
        <w:rPr>
          <w:rFonts w:ascii="Times New Roman" w:eastAsia="標楷體" w:hAnsi="Times New Roman" w:cs="Times New Roman"/>
        </w:rPr>
        <w:lastRenderedPageBreak/>
        <w:t>安全</w:t>
      </w:r>
      <w:proofErr w:type="gramEnd"/>
      <w:r w:rsidRPr="00C717D6">
        <w:rPr>
          <w:rFonts w:ascii="Times New Roman" w:eastAsia="標楷體" w:hAnsi="Times New Roman" w:cs="Times New Roman"/>
        </w:rPr>
        <w:t>通道；</w:t>
      </w:r>
    </w:p>
    <w:p w14:paraId="102E5610" w14:textId="2CADDE18" w:rsidR="002F3629" w:rsidRPr="00C717D6" w:rsidRDefault="002F3629" w:rsidP="0085461B">
      <w:pPr>
        <w:spacing w:after="120"/>
        <w:ind w:left="1418"/>
        <w:jc w:val="both"/>
        <w:rPr>
          <w:rFonts w:ascii="Times New Roman" w:eastAsia="標楷體" w:hAnsi="Times New Roman" w:cs="Times New Roman"/>
        </w:rPr>
      </w:pPr>
      <w:r w:rsidRPr="00C717D6">
        <w:rPr>
          <w:rFonts w:ascii="Times New Roman" w:eastAsia="標楷體" w:hAnsi="Times New Roman" w:cs="Times New Roman"/>
        </w:rPr>
        <w:t>上述修正案將提交給</w:t>
      </w:r>
      <w:r w:rsidRPr="00C717D6">
        <w:rPr>
          <w:rFonts w:ascii="Times New Roman" w:eastAsia="標楷體" w:hAnsi="Times New Roman" w:cs="Times New Roman"/>
        </w:rPr>
        <w:t>MSC 108</w:t>
      </w:r>
      <w:r w:rsidRPr="00C717D6">
        <w:rPr>
          <w:rFonts w:ascii="Times New Roman" w:eastAsia="標楷體" w:hAnsi="Times New Roman" w:cs="Times New Roman"/>
        </w:rPr>
        <w:t>批准。</w:t>
      </w:r>
    </w:p>
    <w:p w14:paraId="015F462A" w14:textId="77777777" w:rsidR="00106EB1" w:rsidRPr="00C717D6" w:rsidRDefault="00106EB1" w:rsidP="00106EB1">
      <w:pPr>
        <w:pStyle w:val="a3"/>
        <w:numPr>
          <w:ilvl w:val="0"/>
          <w:numId w:val="11"/>
        </w:numPr>
        <w:spacing w:afterLines="50" w:after="180"/>
        <w:ind w:leftChars="0" w:left="992" w:hanging="482"/>
        <w:jc w:val="both"/>
        <w:rPr>
          <w:rFonts w:ascii="Times New Roman" w:eastAsia="標楷體" w:hAnsi="Times New Roman" w:cs="Times New Roman"/>
          <w:b/>
        </w:rPr>
      </w:pPr>
      <w:r w:rsidRPr="00C717D6">
        <w:rPr>
          <w:rFonts w:ascii="Times New Roman" w:eastAsia="標楷體" w:hAnsi="Times New Roman" w:cs="Times New Roman"/>
          <w:b/>
        </w:rPr>
        <w:t>在甲板結構上設置護欄</w:t>
      </w:r>
      <w:r w:rsidRPr="00C717D6">
        <w:rPr>
          <w:rFonts w:ascii="Times New Roman" w:eastAsia="標楷體" w:hAnsi="Times New Roman" w:cs="Times New Roman"/>
          <w:b/>
        </w:rPr>
        <w:t>(</w:t>
      </w:r>
      <w:r w:rsidRPr="00C717D6">
        <w:rPr>
          <w:rFonts w:ascii="Times New Roman" w:eastAsia="標楷體" w:hAnsi="Times New Roman" w:cs="Times New Roman"/>
          <w:b/>
        </w:rPr>
        <w:t>議程</w:t>
      </w:r>
      <w:r w:rsidRPr="00C717D6">
        <w:rPr>
          <w:rFonts w:ascii="Times New Roman" w:eastAsia="標楷體" w:hAnsi="Times New Roman" w:cs="Times New Roman"/>
          <w:b/>
        </w:rPr>
        <w:t>11)</w:t>
      </w:r>
    </w:p>
    <w:p w14:paraId="7C7A136F" w14:textId="4D8757A1" w:rsidR="00106EB1" w:rsidRPr="00C717D6" w:rsidRDefault="00AE6E2F" w:rsidP="00BE6856">
      <w:pPr>
        <w:pStyle w:val="a3"/>
        <w:spacing w:after="240"/>
        <w:ind w:leftChars="0" w:left="993" w:firstLineChars="195" w:firstLine="468"/>
        <w:jc w:val="both"/>
        <w:rPr>
          <w:rFonts w:ascii="Times New Roman" w:eastAsia="標楷體" w:hAnsi="Times New Roman" w:cs="Times New Roman"/>
        </w:rPr>
      </w:pPr>
      <w:r w:rsidRPr="00C717D6">
        <w:rPr>
          <w:rFonts w:ascii="Times New Roman" w:eastAsia="標楷體" w:hAnsi="Times New Roman" w:cs="Times New Roman"/>
        </w:rPr>
        <w:t>SDC 10</w:t>
      </w:r>
      <w:r w:rsidR="00BE6856" w:rsidRPr="00C717D6">
        <w:rPr>
          <w:rFonts w:ascii="Times New Roman" w:eastAsia="標楷體" w:hAnsi="Times New Roman" w:cs="Times New Roman"/>
        </w:rPr>
        <w:t>在制定</w:t>
      </w:r>
      <w:r w:rsidR="00BE6856" w:rsidRPr="00C717D6">
        <w:rPr>
          <w:rFonts w:ascii="Times New Roman" w:eastAsia="標楷體" w:hAnsi="Times New Roman" w:cs="Times New Roman"/>
        </w:rPr>
        <w:t>1996</w:t>
      </w:r>
      <w:r w:rsidR="00BE6856" w:rsidRPr="00C717D6">
        <w:rPr>
          <w:rFonts w:ascii="Times New Roman" w:eastAsia="標楷體" w:hAnsi="Times New Roman" w:cs="Times New Roman"/>
        </w:rPr>
        <w:t>年《船舶載重線國際公約》</w:t>
      </w:r>
      <w:r w:rsidR="00BE6856" w:rsidRPr="00C717D6">
        <w:rPr>
          <w:rFonts w:ascii="Times New Roman" w:eastAsia="標楷體" w:hAnsi="Times New Roman" w:cs="Times New Roman"/>
        </w:rPr>
        <w:t>(International Convention on Load Lines, LL)</w:t>
      </w:r>
      <w:r w:rsidR="00BE6856" w:rsidRPr="00C717D6">
        <w:rPr>
          <w:rFonts w:ascii="Times New Roman" w:eastAsia="標楷體" w:hAnsi="Times New Roman" w:cs="Times New Roman"/>
        </w:rPr>
        <w:t>的</w:t>
      </w:r>
      <w:r w:rsidR="00BE6856" w:rsidRPr="00C717D6">
        <w:rPr>
          <w:rFonts w:ascii="Times New Roman" w:eastAsia="標楷體" w:hAnsi="Times New Roman" w:cs="Times New Roman"/>
        </w:rPr>
        <w:t>1988</w:t>
      </w:r>
      <w:r w:rsidR="00BE6856" w:rsidRPr="00C717D6">
        <w:rPr>
          <w:rFonts w:ascii="Times New Roman" w:eastAsia="標楷體" w:hAnsi="Times New Roman" w:cs="Times New Roman"/>
        </w:rPr>
        <w:t>年議定書第</w:t>
      </w:r>
      <w:r w:rsidR="00BE6856" w:rsidRPr="00C717D6">
        <w:rPr>
          <w:rFonts w:ascii="Times New Roman" w:eastAsia="標楷體" w:hAnsi="Times New Roman" w:cs="Times New Roman"/>
        </w:rPr>
        <w:t>25</w:t>
      </w:r>
      <w:r w:rsidR="00BE6856" w:rsidRPr="00C717D6">
        <w:rPr>
          <w:rFonts w:ascii="Times New Roman" w:eastAsia="標楷體" w:hAnsi="Times New Roman" w:cs="Times New Roman"/>
        </w:rPr>
        <w:t>條修正案草案取得進展，此草案要求對於</w:t>
      </w:r>
      <w:proofErr w:type="gramStart"/>
      <w:r w:rsidR="00BE6856" w:rsidRPr="00C717D6">
        <w:rPr>
          <w:rFonts w:ascii="Times New Roman" w:eastAsia="標楷體" w:hAnsi="Times New Roman" w:cs="Times New Roman"/>
        </w:rPr>
        <w:t>外露船甲板</w:t>
      </w:r>
      <w:proofErr w:type="gramEnd"/>
      <w:r w:rsidR="00BE6856" w:rsidRPr="00C717D6">
        <w:rPr>
          <w:rFonts w:ascii="Times New Roman" w:eastAsia="標楷體" w:hAnsi="Times New Roman" w:cs="Times New Roman"/>
        </w:rPr>
        <w:t>結構上且船員在航行過程中可接觸到的護欄</w:t>
      </w:r>
      <w:proofErr w:type="gramStart"/>
      <w:r w:rsidR="00BE6856" w:rsidRPr="00C717D6">
        <w:rPr>
          <w:rFonts w:ascii="Times New Roman" w:eastAsia="標楷體" w:hAnsi="Times New Roman" w:cs="Times New Roman"/>
        </w:rPr>
        <w:t>或舷牆</w:t>
      </w:r>
      <w:proofErr w:type="gramEnd"/>
      <w:r w:rsidR="00BE6856" w:rsidRPr="00C717D6">
        <w:rPr>
          <w:rFonts w:ascii="Times New Roman" w:eastAsia="標楷體" w:hAnsi="Times New Roman" w:cs="Times New Roman"/>
        </w:rPr>
        <w:t>的設置進行修正，以確保該條例的適用性和可執行性。因甲板間開口可能對船員構成安全隱憂。這些要求將適用於從</w:t>
      </w:r>
      <w:r w:rsidR="00BE6856" w:rsidRPr="00C717D6">
        <w:rPr>
          <w:rFonts w:ascii="Times New Roman" w:eastAsia="標楷體" w:hAnsi="Times New Roman" w:cs="Times New Roman"/>
        </w:rPr>
        <w:t>2028</w:t>
      </w:r>
      <w:r w:rsidR="00BE6856" w:rsidRPr="00C717D6">
        <w:rPr>
          <w:rFonts w:ascii="Times New Roman" w:eastAsia="標楷體" w:hAnsi="Times New Roman" w:cs="Times New Roman"/>
        </w:rPr>
        <w:t>年</w:t>
      </w:r>
      <w:r w:rsidR="00BE6856" w:rsidRPr="00C717D6">
        <w:rPr>
          <w:rFonts w:ascii="Times New Roman" w:eastAsia="標楷體" w:hAnsi="Times New Roman" w:cs="Times New Roman"/>
        </w:rPr>
        <w:t>1</w:t>
      </w:r>
      <w:r w:rsidR="00BE6856" w:rsidRPr="00C717D6">
        <w:rPr>
          <w:rFonts w:ascii="Times New Roman" w:eastAsia="標楷體" w:hAnsi="Times New Roman" w:cs="Times New Roman"/>
        </w:rPr>
        <w:t>月</w:t>
      </w:r>
      <w:r w:rsidR="00BE6856" w:rsidRPr="00C717D6">
        <w:rPr>
          <w:rFonts w:ascii="Times New Roman" w:eastAsia="標楷體" w:hAnsi="Times New Roman" w:cs="Times New Roman"/>
        </w:rPr>
        <w:t>1</w:t>
      </w:r>
      <w:r w:rsidR="00BE6856" w:rsidRPr="00C717D6">
        <w:rPr>
          <w:rFonts w:ascii="Times New Roman" w:eastAsia="標楷體" w:hAnsi="Times New Roman" w:cs="Times New Roman"/>
        </w:rPr>
        <w:t>日起簽約建造之長度至少為</w:t>
      </w:r>
      <w:r w:rsidR="00BE6856" w:rsidRPr="00C717D6">
        <w:rPr>
          <w:rFonts w:ascii="Times New Roman" w:eastAsia="標楷體" w:hAnsi="Times New Roman" w:cs="Times New Roman"/>
        </w:rPr>
        <w:t>24</w:t>
      </w:r>
      <w:r w:rsidR="00BE6856" w:rsidRPr="00C717D6">
        <w:rPr>
          <w:rFonts w:ascii="Times New Roman" w:eastAsia="標楷體" w:hAnsi="Times New Roman" w:cs="Times New Roman"/>
        </w:rPr>
        <w:t>公尺、從事國際航行的新船舶。</w:t>
      </w:r>
    </w:p>
    <w:p w14:paraId="5B3A3A1F" w14:textId="5C927E1C" w:rsidR="00106EB1" w:rsidRPr="00C717D6" w:rsidRDefault="00106EB1" w:rsidP="00106EB1">
      <w:pPr>
        <w:pStyle w:val="a3"/>
        <w:numPr>
          <w:ilvl w:val="0"/>
          <w:numId w:val="11"/>
        </w:numPr>
        <w:spacing w:afterLines="50" w:after="180"/>
        <w:ind w:leftChars="0" w:left="992" w:hanging="482"/>
        <w:jc w:val="both"/>
        <w:rPr>
          <w:rFonts w:ascii="Times New Roman" w:eastAsia="標楷體" w:hAnsi="Times New Roman" w:cs="Times New Roman"/>
          <w:b/>
        </w:rPr>
      </w:pPr>
      <w:r w:rsidRPr="00C717D6">
        <w:rPr>
          <w:rFonts w:ascii="Times New Roman" w:eastAsia="標楷體" w:hAnsi="Times New Roman" w:cs="Times New Roman"/>
          <w:b/>
        </w:rPr>
        <w:t>審查在船舶結構中使用纖維強化塑膠</w:t>
      </w:r>
      <w:r w:rsidRPr="00C717D6">
        <w:rPr>
          <w:rFonts w:ascii="Times New Roman" w:eastAsia="標楷體" w:hAnsi="Times New Roman" w:cs="Times New Roman"/>
          <w:b/>
        </w:rPr>
        <w:t>(FRP)</w:t>
      </w:r>
      <w:r w:rsidRPr="00C717D6">
        <w:rPr>
          <w:rFonts w:ascii="Times New Roman" w:eastAsia="標楷體" w:hAnsi="Times New Roman" w:cs="Times New Roman"/>
          <w:b/>
        </w:rPr>
        <w:t>材料的臨時準則</w:t>
      </w:r>
      <w:r w:rsidRPr="00C717D6">
        <w:rPr>
          <w:rFonts w:ascii="Times New Roman" w:eastAsia="標楷體" w:hAnsi="Times New Roman" w:cs="Times New Roman"/>
          <w:b/>
        </w:rPr>
        <w:t>(</w:t>
      </w:r>
      <w:r w:rsidRPr="00C717D6">
        <w:rPr>
          <w:rFonts w:ascii="Times New Roman" w:eastAsia="標楷體" w:hAnsi="Times New Roman" w:cs="Times New Roman"/>
          <w:b/>
        </w:rPr>
        <w:t>議程</w:t>
      </w:r>
      <w:r w:rsidRPr="00C717D6">
        <w:rPr>
          <w:rFonts w:ascii="Times New Roman" w:eastAsia="標楷體" w:hAnsi="Times New Roman" w:cs="Times New Roman"/>
          <w:b/>
        </w:rPr>
        <w:t>12)</w:t>
      </w:r>
    </w:p>
    <w:p w14:paraId="0ADC2BE8" w14:textId="559822DA" w:rsidR="00106EB1" w:rsidRPr="00C717D6" w:rsidRDefault="00B23E95" w:rsidP="00106EB1">
      <w:pPr>
        <w:pStyle w:val="a3"/>
        <w:spacing w:after="240"/>
        <w:ind w:leftChars="0" w:left="993" w:firstLineChars="195" w:firstLine="468"/>
        <w:jc w:val="both"/>
        <w:rPr>
          <w:rFonts w:ascii="Times New Roman" w:eastAsia="標楷體" w:hAnsi="Times New Roman" w:cs="Times New Roman"/>
        </w:rPr>
      </w:pPr>
      <w:r w:rsidRPr="00C717D6">
        <w:rPr>
          <w:rFonts w:ascii="Times New Roman" w:eastAsia="標楷體" w:hAnsi="Times New Roman" w:cs="Times New Roman"/>
        </w:rPr>
        <w:t>SDC 10</w:t>
      </w:r>
      <w:r w:rsidR="00106EB1" w:rsidRPr="00C717D6">
        <w:rPr>
          <w:rFonts w:ascii="Times New Roman" w:eastAsia="標楷體" w:hAnsi="Times New Roman" w:cs="Times New Roman"/>
        </w:rPr>
        <w:t>同意在休會期間展開工作，審查在船舶結構中使用纖維強化塑膠材料的臨時準則。此準則涉及船舶的消防安全標準及可回收性。將成立一個通訊小組來審查臨時準則，並向</w:t>
      </w:r>
      <w:r w:rsidR="00106EB1" w:rsidRPr="00C717D6">
        <w:rPr>
          <w:rFonts w:ascii="Times New Roman" w:eastAsia="標楷體" w:hAnsi="Times New Roman" w:cs="Times New Roman"/>
        </w:rPr>
        <w:t>SDC 11</w:t>
      </w:r>
      <w:r w:rsidR="00106EB1" w:rsidRPr="00C717D6">
        <w:rPr>
          <w:rFonts w:ascii="Times New Roman" w:eastAsia="標楷體" w:hAnsi="Times New Roman" w:cs="Times New Roman"/>
        </w:rPr>
        <w:t>提交報告。</w:t>
      </w:r>
    </w:p>
    <w:p w14:paraId="3B8D11E3" w14:textId="3153E675" w:rsidR="00106EB1" w:rsidRPr="00C717D6" w:rsidRDefault="00106EB1" w:rsidP="00106EB1">
      <w:pPr>
        <w:pStyle w:val="a3"/>
        <w:numPr>
          <w:ilvl w:val="0"/>
          <w:numId w:val="11"/>
        </w:numPr>
        <w:spacing w:afterLines="50" w:after="180"/>
        <w:ind w:leftChars="0" w:left="992" w:hanging="482"/>
        <w:jc w:val="both"/>
        <w:rPr>
          <w:rFonts w:ascii="Times New Roman" w:eastAsia="標楷體" w:hAnsi="Times New Roman" w:cs="Times New Roman"/>
          <w:b/>
        </w:rPr>
      </w:pPr>
      <w:r w:rsidRPr="00C717D6">
        <w:rPr>
          <w:rFonts w:ascii="Times New Roman" w:eastAsia="標楷體" w:hAnsi="Times New Roman" w:cs="Times New Roman"/>
          <w:b/>
        </w:rPr>
        <w:t>審查關於客船發生火災或浸水事故後系統性能評估暫行解釋性說明</w:t>
      </w:r>
      <w:r w:rsidRPr="00C717D6">
        <w:rPr>
          <w:rFonts w:ascii="Times New Roman" w:eastAsia="標楷體" w:hAnsi="Times New Roman" w:cs="Times New Roman"/>
          <w:b/>
        </w:rPr>
        <w:t>(</w:t>
      </w:r>
      <w:r w:rsidRPr="00C717D6">
        <w:rPr>
          <w:rFonts w:ascii="Times New Roman" w:eastAsia="標楷體" w:hAnsi="Times New Roman" w:cs="Times New Roman"/>
          <w:b/>
        </w:rPr>
        <w:t>議程</w:t>
      </w:r>
      <w:r w:rsidRPr="00C717D6">
        <w:rPr>
          <w:rFonts w:ascii="Times New Roman" w:eastAsia="標楷體" w:hAnsi="Times New Roman" w:cs="Times New Roman"/>
          <w:b/>
        </w:rPr>
        <w:t>13)</w:t>
      </w:r>
    </w:p>
    <w:p w14:paraId="2DF40A8E" w14:textId="3BE6BDFC" w:rsidR="00106EB1" w:rsidRPr="00C717D6" w:rsidRDefault="00F87D0A" w:rsidP="00CB18D7">
      <w:pPr>
        <w:pStyle w:val="a3"/>
        <w:spacing w:after="240"/>
        <w:ind w:leftChars="0" w:left="993" w:firstLineChars="195" w:firstLine="468"/>
        <w:jc w:val="both"/>
        <w:rPr>
          <w:rFonts w:ascii="Times New Roman" w:eastAsia="標楷體" w:hAnsi="Times New Roman" w:cs="Times New Roman"/>
        </w:rPr>
      </w:pPr>
      <w:r w:rsidRPr="00C717D6">
        <w:rPr>
          <w:rFonts w:ascii="Times New Roman" w:eastAsia="標楷體" w:hAnsi="Times New Roman" w:cs="Times New Roman"/>
        </w:rPr>
        <w:t>SDC 10</w:t>
      </w:r>
      <w:r w:rsidR="00106EB1" w:rsidRPr="00C717D6">
        <w:rPr>
          <w:rFonts w:ascii="Times New Roman" w:eastAsia="標楷體" w:hAnsi="Times New Roman" w:cs="Times New Roman"/>
        </w:rPr>
        <w:t>推動修訂客船發生火災或浸水事故後系統性能評估暫行解釋性說明</w:t>
      </w:r>
      <w:r w:rsidR="00106EB1" w:rsidRPr="00C717D6">
        <w:rPr>
          <w:rFonts w:ascii="Times New Roman" w:eastAsia="標楷體" w:hAnsi="Times New Roman" w:cs="Times New Roman"/>
        </w:rPr>
        <w:t xml:space="preserve"> (MSC.1/Circ.1369)</w:t>
      </w:r>
      <w:r w:rsidR="00106EB1" w:rsidRPr="00C717D6">
        <w:rPr>
          <w:rFonts w:ascii="Times New Roman" w:eastAsia="標楷體" w:hAnsi="Times New Roman" w:cs="Times New Roman"/>
        </w:rPr>
        <w:t>的工作。此次修訂是考慮到過去十多年來技術和設計的進步以及相關行業的標準，討論內容包括與最低航速驗證相關的海上環境條件定義、船員熟悉訓練和使用替代燃料等事項。</w:t>
      </w:r>
    </w:p>
    <w:p w14:paraId="77EB2173" w14:textId="320E3D38" w:rsidR="00106EB1" w:rsidRPr="00C717D6" w:rsidRDefault="00F044A2" w:rsidP="00CB18D7">
      <w:pPr>
        <w:pStyle w:val="a3"/>
        <w:spacing w:after="240"/>
        <w:ind w:leftChars="0" w:left="993" w:firstLineChars="195" w:firstLine="468"/>
        <w:jc w:val="both"/>
        <w:rPr>
          <w:rFonts w:ascii="Times New Roman" w:eastAsia="標楷體" w:hAnsi="Times New Roman" w:cs="Times New Roman"/>
        </w:rPr>
      </w:pPr>
      <w:r w:rsidRPr="00C717D6">
        <w:rPr>
          <w:rFonts w:ascii="Times New Roman" w:eastAsia="標楷體" w:hAnsi="Times New Roman" w:cs="Times New Roman"/>
        </w:rPr>
        <w:t>SDC 10</w:t>
      </w:r>
      <w:r w:rsidR="00106EB1" w:rsidRPr="00C717D6">
        <w:rPr>
          <w:rFonts w:ascii="Times New Roman" w:eastAsia="標楷體" w:hAnsi="Times New Roman" w:cs="Times New Roman"/>
        </w:rPr>
        <w:t>意識到</w:t>
      </w:r>
      <w:r w:rsidR="00106EB1" w:rsidRPr="00C717D6">
        <w:rPr>
          <w:rFonts w:ascii="Times New Roman" w:eastAsia="標楷體" w:hAnsi="Times New Roman" w:cs="Times New Roman"/>
        </w:rPr>
        <w:t>MSC.1/Circ.1369</w:t>
      </w:r>
      <w:r w:rsidR="00106EB1" w:rsidRPr="00C717D6">
        <w:rPr>
          <w:rFonts w:ascii="Times New Roman" w:eastAsia="標楷體" w:hAnsi="Times New Roman" w:cs="Times New Roman"/>
        </w:rPr>
        <w:t>號文件的修訂範圍很廣，有必要對解釋性說明採用新的架構，以便納入所有新內容。因此，次委員會就暫行解釋性說明的修訂架構達成共識，並重新設立一個通訊小組，酌情進行評估和進一步完善文本。此通訊小組將在</w:t>
      </w:r>
      <w:r w:rsidR="00106EB1" w:rsidRPr="00C717D6">
        <w:rPr>
          <w:rFonts w:ascii="Times New Roman" w:eastAsia="標楷體" w:hAnsi="Times New Roman" w:cs="Times New Roman"/>
        </w:rPr>
        <w:t>SDC 11</w:t>
      </w:r>
      <w:r w:rsidR="00106EB1" w:rsidRPr="00C717D6">
        <w:rPr>
          <w:rFonts w:ascii="Times New Roman" w:eastAsia="標楷體" w:hAnsi="Times New Roman" w:cs="Times New Roman"/>
        </w:rPr>
        <w:t>提交報告，並於</w:t>
      </w:r>
      <w:r w:rsidR="00106EB1" w:rsidRPr="00C717D6">
        <w:rPr>
          <w:rFonts w:ascii="Times New Roman" w:eastAsia="標楷體" w:hAnsi="Times New Roman" w:cs="Times New Roman"/>
        </w:rPr>
        <w:t>SDC 11</w:t>
      </w:r>
      <w:r w:rsidR="00106EB1" w:rsidRPr="00C717D6">
        <w:rPr>
          <w:rFonts w:ascii="Times New Roman" w:eastAsia="標楷體" w:hAnsi="Times New Roman" w:cs="Times New Roman"/>
        </w:rPr>
        <w:t>上完成暫行解釋性說明的修訂工作。</w:t>
      </w:r>
    </w:p>
    <w:p w14:paraId="3A72B93F" w14:textId="77777777" w:rsidR="00F261EB" w:rsidRPr="00C717D6" w:rsidRDefault="00F261EB" w:rsidP="00673240">
      <w:pPr>
        <w:pStyle w:val="a3"/>
        <w:numPr>
          <w:ilvl w:val="0"/>
          <w:numId w:val="1"/>
        </w:numPr>
        <w:spacing w:beforeLines="50" w:before="180" w:afterLines="50" w:after="180"/>
        <w:ind w:leftChars="0" w:left="482" w:hanging="482"/>
        <w:jc w:val="both"/>
        <w:rPr>
          <w:rFonts w:ascii="Times New Roman" w:eastAsia="標楷體" w:hAnsi="Times New Roman" w:cs="Times New Roman"/>
          <w:b/>
        </w:rPr>
      </w:pPr>
      <w:r w:rsidRPr="00C717D6">
        <w:rPr>
          <w:rFonts w:ascii="Times New Roman" w:eastAsia="標楷體" w:hAnsi="Times New Roman" w:cs="Times New Roman"/>
          <w:b/>
        </w:rPr>
        <w:t>其他</w:t>
      </w:r>
    </w:p>
    <w:p w14:paraId="5E396C8B" w14:textId="02A60832" w:rsidR="00F261EB" w:rsidRPr="00C717D6" w:rsidRDefault="00F261EB" w:rsidP="003D2181">
      <w:pPr>
        <w:spacing w:beforeLines="100" w:before="360" w:afterLines="100" w:after="360"/>
        <w:ind w:left="513" w:firstLine="447"/>
        <w:rPr>
          <w:rFonts w:ascii="Times New Roman" w:eastAsia="標楷體" w:hAnsi="Times New Roman" w:cs="Times New Roman"/>
        </w:rPr>
      </w:pPr>
      <w:r w:rsidRPr="00C717D6">
        <w:rPr>
          <w:rFonts w:ascii="Times New Roman" w:eastAsia="標楷體" w:hAnsi="Times New Roman" w:cs="Times New Roman"/>
        </w:rPr>
        <w:t>本</w:t>
      </w:r>
      <w:r w:rsidR="003D2181" w:rsidRPr="00C717D6">
        <w:rPr>
          <w:rFonts w:ascii="Times New Roman" w:eastAsia="標楷體" w:hAnsi="Times New Roman" w:cs="Times New Roman"/>
        </w:rPr>
        <w:t>屆</w:t>
      </w:r>
      <w:r w:rsidRPr="00C717D6">
        <w:rPr>
          <w:rFonts w:ascii="Times New Roman" w:eastAsia="標楷體" w:hAnsi="Times New Roman" w:cs="Times New Roman"/>
        </w:rPr>
        <w:t>會議共成立</w:t>
      </w:r>
      <w:r w:rsidRPr="00C717D6">
        <w:rPr>
          <w:rFonts w:ascii="Times New Roman" w:eastAsia="標楷體" w:hAnsi="Times New Roman" w:cs="Times New Roman"/>
        </w:rPr>
        <w:t>3</w:t>
      </w:r>
      <w:r w:rsidRPr="00C717D6">
        <w:rPr>
          <w:rFonts w:ascii="Times New Roman" w:eastAsia="標楷體" w:hAnsi="Times New Roman" w:cs="Times New Roman"/>
        </w:rPr>
        <w:t>個工作小組</w:t>
      </w:r>
      <w:r w:rsidRPr="00C717D6">
        <w:rPr>
          <w:rFonts w:ascii="Times New Roman" w:eastAsia="標楷體" w:hAnsi="Times New Roman" w:cs="Times New Roman"/>
        </w:rPr>
        <w:t>(</w:t>
      </w:r>
      <w:r w:rsidR="00DA584C" w:rsidRPr="00C717D6">
        <w:rPr>
          <w:rFonts w:ascii="Times New Roman" w:eastAsia="標楷體" w:hAnsi="Times New Roman" w:cs="Times New Roman"/>
        </w:rPr>
        <w:t>W</w:t>
      </w:r>
      <w:r w:rsidR="00BD0AC0" w:rsidRPr="00C717D6">
        <w:rPr>
          <w:rFonts w:ascii="Times New Roman" w:eastAsia="標楷體" w:hAnsi="Times New Roman" w:cs="Times New Roman"/>
        </w:rPr>
        <w:t xml:space="preserve">orking </w:t>
      </w:r>
      <w:r w:rsidR="00DA584C" w:rsidRPr="00C717D6">
        <w:rPr>
          <w:rFonts w:ascii="Times New Roman" w:eastAsia="標楷體" w:hAnsi="Times New Roman" w:cs="Times New Roman"/>
        </w:rPr>
        <w:t>G</w:t>
      </w:r>
      <w:r w:rsidR="00BD0AC0" w:rsidRPr="00C717D6">
        <w:rPr>
          <w:rFonts w:ascii="Times New Roman" w:eastAsia="標楷體" w:hAnsi="Times New Roman" w:cs="Times New Roman"/>
        </w:rPr>
        <w:t xml:space="preserve">roup, </w:t>
      </w:r>
      <w:r w:rsidRPr="00C717D6">
        <w:rPr>
          <w:rFonts w:ascii="Times New Roman" w:eastAsia="標楷體" w:hAnsi="Times New Roman" w:cs="Times New Roman"/>
        </w:rPr>
        <w:t>WG)</w:t>
      </w:r>
      <w:r w:rsidRPr="00C717D6">
        <w:rPr>
          <w:rFonts w:ascii="Times New Roman" w:eastAsia="標楷體" w:hAnsi="Times New Roman" w:cs="Times New Roman"/>
        </w:rPr>
        <w:t>、</w:t>
      </w:r>
      <w:r w:rsidRPr="00C717D6">
        <w:rPr>
          <w:rFonts w:ascii="Times New Roman" w:eastAsia="標楷體" w:hAnsi="Times New Roman" w:cs="Times New Roman"/>
        </w:rPr>
        <w:t>1</w:t>
      </w:r>
      <w:r w:rsidRPr="00C717D6">
        <w:rPr>
          <w:rFonts w:ascii="Times New Roman" w:eastAsia="標楷體" w:hAnsi="Times New Roman" w:cs="Times New Roman"/>
        </w:rPr>
        <w:t>個專家小組</w:t>
      </w:r>
      <w:r w:rsidRPr="00C717D6">
        <w:rPr>
          <w:rFonts w:ascii="Times New Roman" w:eastAsia="標楷體" w:hAnsi="Times New Roman" w:cs="Times New Roman"/>
        </w:rPr>
        <w:t>(</w:t>
      </w:r>
      <w:r w:rsidR="00BD0AC0" w:rsidRPr="00C717D6">
        <w:rPr>
          <w:rFonts w:ascii="Times New Roman" w:eastAsia="標楷體" w:hAnsi="Times New Roman" w:cs="Times New Roman"/>
        </w:rPr>
        <w:t>Expert</w:t>
      </w:r>
      <w:r w:rsidR="00DA584C" w:rsidRPr="00C717D6">
        <w:rPr>
          <w:rFonts w:ascii="Times New Roman" w:eastAsia="標楷體" w:hAnsi="Times New Roman" w:cs="Times New Roman"/>
        </w:rPr>
        <w:t xml:space="preserve"> </w:t>
      </w:r>
      <w:r w:rsidR="00BD0AC0" w:rsidRPr="00C717D6">
        <w:rPr>
          <w:rFonts w:ascii="Times New Roman" w:eastAsia="標楷體" w:hAnsi="Times New Roman" w:cs="Times New Roman"/>
        </w:rPr>
        <w:t xml:space="preserve">Group, </w:t>
      </w:r>
      <w:r w:rsidRPr="00C717D6">
        <w:rPr>
          <w:rFonts w:ascii="Times New Roman" w:eastAsia="標楷體" w:hAnsi="Times New Roman" w:cs="Times New Roman"/>
        </w:rPr>
        <w:t>EG)</w:t>
      </w:r>
      <w:r w:rsidRPr="00C717D6">
        <w:rPr>
          <w:rFonts w:ascii="Times New Roman" w:eastAsia="標楷體" w:hAnsi="Times New Roman" w:cs="Times New Roman"/>
        </w:rPr>
        <w:t>和</w:t>
      </w:r>
      <w:r w:rsidRPr="00C717D6">
        <w:rPr>
          <w:rFonts w:ascii="Times New Roman" w:eastAsia="標楷體" w:hAnsi="Times New Roman" w:cs="Times New Roman"/>
        </w:rPr>
        <w:t>1</w:t>
      </w:r>
      <w:r w:rsidRPr="00C717D6">
        <w:rPr>
          <w:rFonts w:ascii="Times New Roman" w:eastAsia="標楷體" w:hAnsi="Times New Roman" w:cs="Times New Roman"/>
        </w:rPr>
        <w:t>個起草小組</w:t>
      </w:r>
      <w:r w:rsidRPr="00C717D6">
        <w:rPr>
          <w:rFonts w:ascii="Times New Roman" w:eastAsia="標楷體" w:hAnsi="Times New Roman" w:cs="Times New Roman"/>
        </w:rPr>
        <w:t>(</w:t>
      </w:r>
      <w:r w:rsidR="00DA584C" w:rsidRPr="00C717D6">
        <w:rPr>
          <w:rFonts w:ascii="Times New Roman" w:eastAsia="標楷體" w:hAnsi="Times New Roman" w:cs="Times New Roman"/>
        </w:rPr>
        <w:t xml:space="preserve">Expert Group, </w:t>
      </w:r>
      <w:r w:rsidRPr="00C717D6">
        <w:rPr>
          <w:rFonts w:ascii="Times New Roman" w:eastAsia="標楷體" w:hAnsi="Times New Roman" w:cs="Times New Roman"/>
        </w:rPr>
        <w:t>DG)</w:t>
      </w:r>
      <w:r w:rsidRPr="00C717D6">
        <w:rPr>
          <w:rFonts w:ascii="Times New Roman" w:eastAsia="標楷體" w:hAnsi="Times New Roman" w:cs="Times New Roman"/>
        </w:rPr>
        <w:t>，分別為：</w:t>
      </w:r>
    </w:p>
    <w:p w14:paraId="5C05F559" w14:textId="079BDB4E" w:rsidR="00F261EB" w:rsidRPr="00C717D6" w:rsidRDefault="00F261EB" w:rsidP="003E6E48">
      <w:pPr>
        <w:pStyle w:val="a3"/>
        <w:numPr>
          <w:ilvl w:val="0"/>
          <w:numId w:val="18"/>
        </w:numPr>
        <w:spacing w:beforeLines="50" w:before="180" w:afterLines="50" w:after="180"/>
        <w:ind w:leftChars="0" w:left="993"/>
        <w:jc w:val="both"/>
        <w:rPr>
          <w:rFonts w:ascii="Times New Roman" w:eastAsia="標楷體" w:hAnsi="Times New Roman" w:cs="Times New Roman"/>
        </w:rPr>
      </w:pPr>
      <w:r w:rsidRPr="00C717D6">
        <w:rPr>
          <w:rFonts w:ascii="Times New Roman" w:eastAsia="標楷體" w:hAnsi="Times New Roman" w:cs="Times New Roman"/>
        </w:rPr>
        <w:t>WG1</w:t>
      </w:r>
      <w:r w:rsidR="00D94E12" w:rsidRPr="00C717D6">
        <w:rPr>
          <w:rFonts w:ascii="Times New Roman" w:eastAsia="標楷體" w:hAnsi="Times New Roman" w:cs="Times New Roman"/>
        </w:rPr>
        <w:t xml:space="preserve">: </w:t>
      </w:r>
      <w:r w:rsidRPr="00C717D6">
        <w:rPr>
          <w:rFonts w:ascii="Times New Roman" w:eastAsia="標楷體" w:hAnsi="Times New Roman" w:cs="Times New Roman"/>
        </w:rPr>
        <w:t xml:space="preserve">Review of Underwater Noise Reduction Guidelines </w:t>
      </w:r>
      <w:r w:rsidR="00D94E12" w:rsidRPr="00C717D6">
        <w:rPr>
          <w:rFonts w:ascii="Times New Roman" w:eastAsia="標楷體" w:hAnsi="Times New Roman" w:cs="Times New Roman"/>
        </w:rPr>
        <w:br/>
      </w:r>
      <w:r w:rsidR="00D94E12" w:rsidRPr="00C717D6">
        <w:rPr>
          <w:rFonts w:ascii="Times New Roman" w:eastAsia="標楷體" w:hAnsi="Times New Roman" w:cs="Times New Roman"/>
        </w:rPr>
        <w:t>工作小組</w:t>
      </w:r>
      <w:proofErr w:type="gramStart"/>
      <w:r w:rsidR="00D94E12" w:rsidRPr="00C717D6">
        <w:rPr>
          <w:rFonts w:ascii="Times New Roman" w:eastAsia="標楷體" w:hAnsi="Times New Roman" w:cs="Times New Roman"/>
        </w:rPr>
        <w:t>一</w:t>
      </w:r>
      <w:proofErr w:type="gramEnd"/>
      <w:r w:rsidR="00D94E12" w:rsidRPr="00C717D6">
        <w:rPr>
          <w:rFonts w:ascii="Times New Roman" w:eastAsia="標楷體" w:hAnsi="Times New Roman" w:cs="Times New Roman"/>
        </w:rPr>
        <w:t>：</w:t>
      </w:r>
      <w:r w:rsidRPr="00C717D6">
        <w:rPr>
          <w:rFonts w:ascii="Times New Roman" w:eastAsia="標楷體" w:hAnsi="Times New Roman" w:cs="Times New Roman"/>
        </w:rPr>
        <w:t>審查減少水下噪音準則工作小組</w:t>
      </w:r>
      <w:r w:rsidR="00E42BEF" w:rsidRPr="00C717D6">
        <w:rPr>
          <w:rFonts w:ascii="Times New Roman" w:eastAsia="標楷體" w:hAnsi="Times New Roman" w:cs="Times New Roman"/>
        </w:rPr>
        <w:t>；</w:t>
      </w:r>
    </w:p>
    <w:p w14:paraId="6BA243E7" w14:textId="0FAFFFD1" w:rsidR="00F261EB" w:rsidRPr="00C717D6" w:rsidRDefault="00F261EB" w:rsidP="003E6E48">
      <w:pPr>
        <w:pStyle w:val="a3"/>
        <w:numPr>
          <w:ilvl w:val="0"/>
          <w:numId w:val="18"/>
        </w:numPr>
        <w:spacing w:beforeLines="50" w:before="180" w:afterLines="50" w:after="180"/>
        <w:ind w:leftChars="0" w:left="993"/>
        <w:jc w:val="both"/>
        <w:rPr>
          <w:rFonts w:ascii="Times New Roman" w:eastAsia="標楷體" w:hAnsi="Times New Roman" w:cs="Times New Roman"/>
        </w:rPr>
      </w:pPr>
      <w:r w:rsidRPr="00C717D6">
        <w:rPr>
          <w:rFonts w:ascii="Times New Roman" w:eastAsia="標楷體" w:hAnsi="Times New Roman" w:cs="Times New Roman"/>
        </w:rPr>
        <w:t>WG2</w:t>
      </w:r>
      <w:r w:rsidR="00D94E12" w:rsidRPr="00C717D6">
        <w:rPr>
          <w:rFonts w:ascii="Times New Roman" w:eastAsia="標楷體" w:hAnsi="Times New Roman" w:cs="Times New Roman"/>
        </w:rPr>
        <w:t>:</w:t>
      </w:r>
      <w:r w:rsidRPr="00C717D6">
        <w:rPr>
          <w:rFonts w:ascii="Times New Roman" w:eastAsia="標楷體" w:hAnsi="Times New Roman" w:cs="Times New Roman"/>
        </w:rPr>
        <w:t xml:space="preserve"> Development of Functional Requirements for SOLAS Chapter II-1 </w:t>
      </w:r>
      <w:r w:rsidR="00D94E12" w:rsidRPr="00C717D6">
        <w:rPr>
          <w:rFonts w:ascii="Times New Roman" w:eastAsia="標楷體" w:hAnsi="Times New Roman" w:cs="Times New Roman"/>
        </w:rPr>
        <w:br/>
      </w:r>
      <w:r w:rsidR="00D94E12" w:rsidRPr="00C717D6">
        <w:rPr>
          <w:rFonts w:ascii="Times New Roman" w:eastAsia="標楷體" w:hAnsi="Times New Roman" w:cs="Times New Roman"/>
        </w:rPr>
        <w:t>工作小組二：</w:t>
      </w:r>
      <w:r w:rsidRPr="00C717D6">
        <w:rPr>
          <w:rFonts w:ascii="Times New Roman" w:eastAsia="標楷體" w:hAnsi="Times New Roman" w:cs="Times New Roman"/>
        </w:rPr>
        <w:t>制定</w:t>
      </w:r>
      <w:r w:rsidRPr="00C717D6">
        <w:rPr>
          <w:rFonts w:ascii="Times New Roman" w:eastAsia="標楷體" w:hAnsi="Times New Roman" w:cs="Times New Roman"/>
        </w:rPr>
        <w:t>SOLAS</w:t>
      </w:r>
      <w:r w:rsidRPr="00C717D6">
        <w:rPr>
          <w:rFonts w:ascii="Times New Roman" w:eastAsia="標楷體" w:hAnsi="Times New Roman" w:cs="Times New Roman"/>
        </w:rPr>
        <w:t>公約第</w:t>
      </w:r>
      <w:r w:rsidRPr="00C717D6">
        <w:rPr>
          <w:rFonts w:ascii="Times New Roman" w:eastAsia="標楷體" w:hAnsi="Times New Roman" w:cs="Times New Roman"/>
        </w:rPr>
        <w:t>II-1</w:t>
      </w:r>
      <w:r w:rsidRPr="00C717D6">
        <w:rPr>
          <w:rFonts w:ascii="Times New Roman" w:eastAsia="標楷體" w:hAnsi="Times New Roman" w:cs="Times New Roman"/>
        </w:rPr>
        <w:t>章功能性要求工作小組</w:t>
      </w:r>
      <w:r w:rsidR="00E42BEF" w:rsidRPr="00C717D6">
        <w:rPr>
          <w:rFonts w:ascii="Times New Roman" w:eastAsia="標楷體" w:hAnsi="Times New Roman" w:cs="Times New Roman"/>
        </w:rPr>
        <w:t>；</w:t>
      </w:r>
    </w:p>
    <w:p w14:paraId="4B13D653" w14:textId="049C3E53" w:rsidR="00F261EB" w:rsidRPr="00C717D6" w:rsidRDefault="00F261EB" w:rsidP="003E6E48">
      <w:pPr>
        <w:pStyle w:val="a3"/>
        <w:numPr>
          <w:ilvl w:val="0"/>
          <w:numId w:val="18"/>
        </w:numPr>
        <w:spacing w:beforeLines="50" w:before="180" w:afterLines="50" w:after="180"/>
        <w:ind w:leftChars="0" w:left="993"/>
        <w:jc w:val="both"/>
        <w:rPr>
          <w:rFonts w:ascii="Times New Roman" w:eastAsia="標楷體" w:hAnsi="Times New Roman" w:cs="Times New Roman"/>
        </w:rPr>
      </w:pPr>
      <w:r w:rsidRPr="00C717D6">
        <w:rPr>
          <w:rFonts w:ascii="Times New Roman" w:eastAsia="標楷體" w:hAnsi="Times New Roman" w:cs="Times New Roman"/>
        </w:rPr>
        <w:t>WG3</w:t>
      </w:r>
      <w:r w:rsidR="00D94E12" w:rsidRPr="00C717D6">
        <w:rPr>
          <w:rFonts w:ascii="Times New Roman" w:eastAsia="標楷體" w:hAnsi="Times New Roman" w:cs="Times New Roman"/>
        </w:rPr>
        <w:t>:</w:t>
      </w:r>
      <w:r w:rsidRPr="00C717D6">
        <w:rPr>
          <w:rFonts w:ascii="Times New Roman" w:eastAsia="標楷體" w:hAnsi="Times New Roman" w:cs="Times New Roman"/>
        </w:rPr>
        <w:t xml:space="preserve"> Revision of Interim Explanatory Notes for the Assessment of Passenger Ship Systems</w:t>
      </w:r>
      <w:proofErr w:type="gramStart"/>
      <w:r w:rsidRPr="00C717D6">
        <w:rPr>
          <w:rFonts w:ascii="Times New Roman" w:eastAsia="標楷體" w:hAnsi="Times New Roman" w:cs="Times New Roman"/>
        </w:rPr>
        <w:t>’</w:t>
      </w:r>
      <w:proofErr w:type="gramEnd"/>
      <w:r w:rsidRPr="00C717D6">
        <w:rPr>
          <w:rFonts w:ascii="Times New Roman" w:eastAsia="標楷體" w:hAnsi="Times New Roman" w:cs="Times New Roman"/>
        </w:rPr>
        <w:t xml:space="preserve"> Capabilities after a Fire or Flooding Casualty </w:t>
      </w:r>
      <w:r w:rsidRPr="00C717D6">
        <w:rPr>
          <w:rFonts w:ascii="Times New Roman" w:eastAsia="標楷體" w:hAnsi="Times New Roman" w:cs="Times New Roman"/>
        </w:rPr>
        <w:t>修訂客船發生火災或浸水事</w:t>
      </w:r>
      <w:r w:rsidRPr="00C717D6">
        <w:rPr>
          <w:rFonts w:ascii="Times New Roman" w:eastAsia="標楷體" w:hAnsi="Times New Roman" w:cs="Times New Roman"/>
        </w:rPr>
        <w:lastRenderedPageBreak/>
        <w:t>故後系統性能評估暫行解釋性說明工作小組</w:t>
      </w:r>
      <w:r w:rsidR="00E42BEF" w:rsidRPr="00C717D6">
        <w:rPr>
          <w:rFonts w:ascii="Times New Roman" w:eastAsia="標楷體" w:hAnsi="Times New Roman" w:cs="Times New Roman"/>
        </w:rPr>
        <w:t>；</w:t>
      </w:r>
    </w:p>
    <w:p w14:paraId="53120D16" w14:textId="7EAA8BCC" w:rsidR="00F261EB" w:rsidRPr="00C717D6" w:rsidRDefault="00F261EB" w:rsidP="003E6E48">
      <w:pPr>
        <w:pStyle w:val="a3"/>
        <w:numPr>
          <w:ilvl w:val="0"/>
          <w:numId w:val="18"/>
        </w:numPr>
        <w:spacing w:beforeLines="50" w:before="180" w:afterLines="50" w:after="180"/>
        <w:ind w:leftChars="0" w:left="993"/>
        <w:jc w:val="both"/>
        <w:rPr>
          <w:rFonts w:ascii="Times New Roman" w:eastAsia="標楷體" w:hAnsi="Times New Roman" w:cs="Times New Roman"/>
        </w:rPr>
      </w:pPr>
      <w:r w:rsidRPr="00C717D6">
        <w:rPr>
          <w:rFonts w:ascii="Times New Roman" w:eastAsia="標楷體" w:hAnsi="Times New Roman" w:cs="Times New Roman"/>
        </w:rPr>
        <w:t>EG</w:t>
      </w:r>
      <w:r w:rsidR="00BD0AC0" w:rsidRPr="00C717D6">
        <w:rPr>
          <w:rFonts w:ascii="Times New Roman" w:eastAsia="標楷體" w:hAnsi="Times New Roman" w:cs="Times New Roman"/>
        </w:rPr>
        <w:t>:</w:t>
      </w:r>
      <w:r w:rsidRPr="00C717D6">
        <w:rPr>
          <w:rFonts w:ascii="Times New Roman" w:eastAsia="標楷體" w:hAnsi="Times New Roman" w:cs="Times New Roman"/>
        </w:rPr>
        <w:t xml:space="preserve"> Development of Guidelines for Emergency Towing Arrangements for Ships other than Tankers </w:t>
      </w:r>
      <w:r w:rsidRPr="00C717D6">
        <w:rPr>
          <w:rFonts w:ascii="Times New Roman" w:eastAsia="標楷體" w:hAnsi="Times New Roman" w:cs="Times New Roman"/>
        </w:rPr>
        <w:t>制定非液體貨運載船緊急拖曳佈置準則專家小組</w:t>
      </w:r>
      <w:r w:rsidR="00E42BEF" w:rsidRPr="00C717D6">
        <w:rPr>
          <w:rFonts w:ascii="Times New Roman" w:eastAsia="標楷體" w:hAnsi="Times New Roman" w:cs="Times New Roman"/>
        </w:rPr>
        <w:t>；</w:t>
      </w:r>
    </w:p>
    <w:p w14:paraId="768CE426" w14:textId="6FC210C9" w:rsidR="00F261EB" w:rsidRPr="00C717D6" w:rsidRDefault="00F261EB" w:rsidP="003E6E48">
      <w:pPr>
        <w:pStyle w:val="a3"/>
        <w:numPr>
          <w:ilvl w:val="0"/>
          <w:numId w:val="18"/>
        </w:numPr>
        <w:spacing w:beforeLines="50" w:before="180" w:afterLines="50" w:after="180"/>
        <w:ind w:leftChars="0" w:left="993"/>
        <w:jc w:val="both"/>
        <w:rPr>
          <w:rFonts w:ascii="Times New Roman" w:eastAsia="標楷體" w:hAnsi="Times New Roman" w:cs="Times New Roman"/>
        </w:rPr>
      </w:pPr>
      <w:r w:rsidRPr="00C717D6">
        <w:rPr>
          <w:rFonts w:ascii="Times New Roman" w:eastAsia="標楷體" w:hAnsi="Times New Roman" w:cs="Times New Roman"/>
        </w:rPr>
        <w:t>DG</w:t>
      </w:r>
      <w:r w:rsidR="00BD0AC0" w:rsidRPr="00C717D6">
        <w:rPr>
          <w:rFonts w:ascii="Times New Roman" w:eastAsia="標楷體" w:hAnsi="Times New Roman" w:cs="Times New Roman"/>
        </w:rPr>
        <w:t>:</w:t>
      </w:r>
      <w:r w:rsidRPr="00C717D6">
        <w:rPr>
          <w:rFonts w:ascii="Times New Roman" w:eastAsia="標楷體" w:hAnsi="Times New Roman" w:cs="Times New Roman"/>
        </w:rPr>
        <w:t xml:space="preserve"> Amendments to the Guidelines for Construction, Installation, Maintenance and Inspection/Survey of Means of Embarkation and Disembarkation </w:t>
      </w:r>
      <w:proofErr w:type="gramStart"/>
      <w:r w:rsidRPr="00C717D6">
        <w:rPr>
          <w:rFonts w:ascii="Times New Roman" w:eastAsia="標楷體" w:hAnsi="Times New Roman" w:cs="Times New Roman"/>
        </w:rPr>
        <w:t>登乘和</w:t>
      </w:r>
      <w:proofErr w:type="gramEnd"/>
      <w:r w:rsidRPr="00C717D6">
        <w:rPr>
          <w:rFonts w:ascii="Times New Roman" w:eastAsia="標楷體" w:hAnsi="Times New Roman" w:cs="Times New Roman"/>
        </w:rPr>
        <w:t>離船設施的建造、安裝、維護和檢查</w:t>
      </w:r>
      <w:r w:rsidRPr="00C717D6">
        <w:rPr>
          <w:rFonts w:ascii="Times New Roman" w:eastAsia="標楷體" w:hAnsi="Times New Roman" w:cs="Times New Roman"/>
        </w:rPr>
        <w:t>/</w:t>
      </w:r>
      <w:r w:rsidRPr="00C717D6">
        <w:rPr>
          <w:rFonts w:ascii="Times New Roman" w:eastAsia="標楷體" w:hAnsi="Times New Roman" w:cs="Times New Roman"/>
        </w:rPr>
        <w:t>檢驗準則修正案起草小組</w:t>
      </w:r>
      <w:r w:rsidR="00E42BEF" w:rsidRPr="00C717D6">
        <w:rPr>
          <w:rFonts w:ascii="Times New Roman" w:eastAsia="標楷體" w:hAnsi="Times New Roman" w:cs="Times New Roman"/>
        </w:rPr>
        <w:t>。</w:t>
      </w:r>
    </w:p>
    <w:p w14:paraId="746DD2E0" w14:textId="4B18225D" w:rsidR="00DB398A" w:rsidRPr="00C717D6" w:rsidRDefault="00347981" w:rsidP="00673240">
      <w:pPr>
        <w:pStyle w:val="a3"/>
        <w:numPr>
          <w:ilvl w:val="0"/>
          <w:numId w:val="1"/>
        </w:numPr>
        <w:spacing w:beforeLines="50" w:before="180" w:afterLines="50" w:after="180"/>
        <w:ind w:leftChars="0" w:left="482" w:hanging="482"/>
        <w:jc w:val="both"/>
        <w:rPr>
          <w:rFonts w:ascii="Times New Roman" w:eastAsia="標楷體" w:hAnsi="Times New Roman" w:cs="Times New Roman"/>
          <w:b/>
        </w:rPr>
      </w:pPr>
      <w:r w:rsidRPr="00C717D6">
        <w:rPr>
          <w:rFonts w:ascii="Times New Roman" w:eastAsia="標楷體" w:hAnsi="Times New Roman" w:cs="Times New Roman"/>
          <w:b/>
        </w:rPr>
        <w:t>下次</w:t>
      </w:r>
      <w:r w:rsidR="00DB398A" w:rsidRPr="00C717D6">
        <w:rPr>
          <w:rFonts w:ascii="Times New Roman" w:eastAsia="標楷體" w:hAnsi="Times New Roman" w:cs="Times New Roman"/>
          <w:b/>
        </w:rPr>
        <w:t>會議期程</w:t>
      </w:r>
    </w:p>
    <w:p w14:paraId="5AAEBFF2" w14:textId="585B4B44" w:rsidR="00F261EB" w:rsidRPr="00C717D6" w:rsidRDefault="00820B11" w:rsidP="00673240">
      <w:pPr>
        <w:pStyle w:val="a3"/>
        <w:spacing w:beforeLines="50" w:before="180" w:afterLines="50" w:after="180"/>
        <w:ind w:leftChars="0" w:left="482"/>
        <w:rPr>
          <w:rFonts w:ascii="Times New Roman" w:eastAsia="標楷體" w:hAnsi="Times New Roman" w:cs="Times New Roman"/>
        </w:rPr>
      </w:pPr>
      <w:r w:rsidRPr="00C717D6">
        <w:rPr>
          <w:rFonts w:ascii="Times New Roman" w:eastAsia="標楷體" w:hAnsi="Times New Roman" w:cs="Times New Roman"/>
        </w:rPr>
        <w:t>SDC 11</w:t>
      </w:r>
      <w:r w:rsidRPr="00C717D6">
        <w:rPr>
          <w:rFonts w:ascii="Times New Roman" w:eastAsia="標楷體" w:hAnsi="Times New Roman" w:cs="Times New Roman"/>
        </w:rPr>
        <w:t>暫定於</w:t>
      </w:r>
      <w:r w:rsidRPr="00C717D6">
        <w:rPr>
          <w:rFonts w:ascii="Times New Roman" w:eastAsia="標楷體" w:hAnsi="Times New Roman" w:cs="Times New Roman"/>
        </w:rPr>
        <w:t>2025</w:t>
      </w:r>
      <w:r w:rsidRPr="00C717D6">
        <w:rPr>
          <w:rFonts w:ascii="Times New Roman" w:eastAsia="標楷體" w:hAnsi="Times New Roman" w:cs="Times New Roman"/>
        </w:rPr>
        <w:t>年</w:t>
      </w:r>
      <w:r w:rsidRPr="00C717D6">
        <w:rPr>
          <w:rFonts w:ascii="Times New Roman" w:eastAsia="標楷體" w:hAnsi="Times New Roman" w:cs="Times New Roman"/>
        </w:rPr>
        <w:t>1</w:t>
      </w:r>
      <w:r w:rsidRPr="00C717D6">
        <w:rPr>
          <w:rFonts w:ascii="Times New Roman" w:eastAsia="標楷體" w:hAnsi="Times New Roman" w:cs="Times New Roman"/>
        </w:rPr>
        <w:t>月舉行。</w:t>
      </w:r>
    </w:p>
    <w:p w14:paraId="10A3D0D8" w14:textId="77777777" w:rsidR="00DB398A" w:rsidRPr="00C717D6" w:rsidRDefault="00DB398A" w:rsidP="00673240">
      <w:pPr>
        <w:pStyle w:val="a3"/>
        <w:numPr>
          <w:ilvl w:val="0"/>
          <w:numId w:val="1"/>
        </w:numPr>
        <w:spacing w:beforeLines="50" w:before="180" w:afterLines="50" w:after="180"/>
        <w:ind w:leftChars="0" w:left="482" w:hanging="482"/>
        <w:jc w:val="both"/>
        <w:rPr>
          <w:rFonts w:ascii="Times New Roman" w:eastAsia="標楷體" w:hAnsi="Times New Roman" w:cs="Times New Roman"/>
          <w:b/>
        </w:rPr>
      </w:pPr>
      <w:r w:rsidRPr="00C717D6">
        <w:rPr>
          <w:rFonts w:ascii="Times New Roman" w:eastAsia="標楷體" w:hAnsi="Times New Roman" w:cs="Times New Roman"/>
          <w:b/>
        </w:rPr>
        <w:t>延伸參考資料</w:t>
      </w:r>
    </w:p>
    <w:p w14:paraId="61879423" w14:textId="13DED3D7" w:rsidR="007977F3" w:rsidRPr="00C717D6" w:rsidRDefault="007977F3" w:rsidP="00673240">
      <w:pPr>
        <w:numPr>
          <w:ilvl w:val="0"/>
          <w:numId w:val="4"/>
        </w:numPr>
        <w:ind w:left="992" w:hanging="482"/>
        <w:rPr>
          <w:rFonts w:ascii="Times New Roman" w:eastAsia="標楷體" w:hAnsi="Times New Roman" w:cs="Times New Roman"/>
        </w:rPr>
      </w:pPr>
      <w:r w:rsidRPr="00C717D6">
        <w:rPr>
          <w:rFonts w:ascii="Times New Roman" w:eastAsia="標楷體" w:hAnsi="Times New Roman" w:cs="Times New Roman"/>
        </w:rPr>
        <w:t>ABS,</w:t>
      </w:r>
      <w:r w:rsidRPr="00C717D6">
        <w:rPr>
          <w:rFonts w:ascii="Times New Roman" w:eastAsia="標楷體" w:hAnsi="Times New Roman" w:cs="Times New Roman"/>
          <w:i/>
        </w:rPr>
        <w:t xml:space="preserve"> New Brief: SDC 10</w:t>
      </w:r>
      <w:r w:rsidRPr="00C717D6">
        <w:rPr>
          <w:rFonts w:ascii="Times New Roman" w:eastAsia="標楷體" w:hAnsi="Times New Roman" w:cs="Times New Roman"/>
        </w:rPr>
        <w:t xml:space="preserve">. </w:t>
      </w:r>
      <w:hyperlink r:id="rId8" w:history="1">
        <w:r w:rsidRPr="00C717D6">
          <w:rPr>
            <w:rStyle w:val="a8"/>
            <w:rFonts w:ascii="Times New Roman" w:eastAsia="標楷體" w:hAnsi="Times New Roman" w:cs="Times New Roman"/>
          </w:rPr>
          <w:t>https://ww2.eagle.org/content/dam/eagle/regulatory-news/2024/SDC-10-Brief.pdf</w:t>
        </w:r>
      </w:hyperlink>
      <w:r w:rsidRPr="00C717D6">
        <w:rPr>
          <w:rFonts w:ascii="Times New Roman" w:eastAsia="標楷體" w:hAnsi="Times New Roman" w:cs="Times New Roman"/>
        </w:rPr>
        <w:t xml:space="preserve">. </w:t>
      </w:r>
    </w:p>
    <w:p w14:paraId="294AE88B" w14:textId="4B032BE8" w:rsidR="007977F3" w:rsidRPr="00C717D6" w:rsidRDefault="007977F3" w:rsidP="00673240">
      <w:pPr>
        <w:numPr>
          <w:ilvl w:val="0"/>
          <w:numId w:val="4"/>
        </w:numPr>
        <w:ind w:left="992" w:hanging="482"/>
        <w:rPr>
          <w:rFonts w:ascii="Times New Roman" w:eastAsia="標楷體" w:hAnsi="Times New Roman" w:cs="Times New Roman"/>
        </w:rPr>
      </w:pPr>
      <w:r w:rsidRPr="00C717D6">
        <w:rPr>
          <w:rFonts w:ascii="Times New Roman" w:eastAsia="標楷體" w:hAnsi="Times New Roman" w:cs="Times New Roman"/>
        </w:rPr>
        <w:t xml:space="preserve">DNV, IMO Sub-Committee on Ship Design and Construction (SDC 10), Technical and Regulatory News No.01/2024-STATUTORY. </w:t>
      </w:r>
      <w:hyperlink r:id="rId9" w:history="1">
        <w:r w:rsidRPr="00C717D6">
          <w:rPr>
            <w:rStyle w:val="a8"/>
            <w:rFonts w:ascii="Times New Roman" w:eastAsia="標楷體" w:hAnsi="Times New Roman" w:cs="Times New Roman"/>
          </w:rPr>
          <w:t>https://www.dnv.com/news/imo-sub-committee-on-ship-design-and-construction-sdc-10--252691</w:t>
        </w:r>
      </w:hyperlink>
      <w:r w:rsidRPr="00C717D6">
        <w:rPr>
          <w:rFonts w:ascii="Times New Roman" w:eastAsia="標楷體" w:hAnsi="Times New Roman" w:cs="Times New Roman"/>
        </w:rPr>
        <w:t xml:space="preserve"> </w:t>
      </w:r>
    </w:p>
    <w:p w14:paraId="38DAFA4B" w14:textId="77777777" w:rsidR="00857946" w:rsidRPr="00C717D6" w:rsidRDefault="00857946" w:rsidP="00857946">
      <w:pPr>
        <w:numPr>
          <w:ilvl w:val="0"/>
          <w:numId w:val="4"/>
        </w:numPr>
        <w:ind w:left="992" w:hanging="482"/>
        <w:rPr>
          <w:rStyle w:val="a8"/>
          <w:rFonts w:ascii="Times New Roman" w:eastAsia="標楷體" w:hAnsi="Times New Roman" w:cs="Times New Roman"/>
          <w:color w:val="auto"/>
          <w:u w:val="none"/>
        </w:rPr>
      </w:pPr>
      <w:r w:rsidRPr="00C717D6">
        <w:rPr>
          <w:rFonts w:ascii="Times New Roman" w:eastAsia="標楷體" w:hAnsi="Times New Roman" w:cs="Times New Roman"/>
        </w:rPr>
        <w:t xml:space="preserve">LR, IMO Ship Design and Construction Tenth session (SDC 10) Summary Report. </w:t>
      </w:r>
      <w:hyperlink r:id="rId10" w:history="1">
        <w:r w:rsidRPr="00C717D6">
          <w:rPr>
            <w:rStyle w:val="a8"/>
            <w:rFonts w:ascii="Times New Roman" w:eastAsia="標楷體" w:hAnsi="Times New Roman" w:cs="Times New Roman"/>
          </w:rPr>
          <w:t>https://www.lr.org/en/knowledge/regulatory-updates/imo-meetings-and-future-legislation/sdc-10-summary-report/</w:t>
        </w:r>
      </w:hyperlink>
    </w:p>
    <w:p w14:paraId="21AE9AD2" w14:textId="220EE694" w:rsidR="007977F3" w:rsidRPr="00C717D6" w:rsidRDefault="007977F3" w:rsidP="00673240">
      <w:pPr>
        <w:numPr>
          <w:ilvl w:val="0"/>
          <w:numId w:val="4"/>
        </w:numPr>
        <w:ind w:left="992" w:hanging="482"/>
        <w:rPr>
          <w:rFonts w:ascii="Times New Roman" w:eastAsia="標楷體" w:hAnsi="Times New Roman" w:cs="Times New Roman"/>
        </w:rPr>
      </w:pPr>
      <w:r w:rsidRPr="00C717D6">
        <w:rPr>
          <w:rFonts w:ascii="Times New Roman" w:eastAsia="標楷體" w:hAnsi="Times New Roman" w:cs="Times New Roman"/>
        </w:rPr>
        <w:t xml:space="preserve">IMO, Sub-Committee on Ship Design and Construction (SDC 10). </w:t>
      </w:r>
      <w:hyperlink r:id="rId11" w:history="1">
        <w:r w:rsidRPr="00C717D6">
          <w:rPr>
            <w:rStyle w:val="a8"/>
            <w:rFonts w:ascii="Times New Roman" w:eastAsia="標楷體" w:hAnsi="Times New Roman" w:cs="Times New Roman"/>
          </w:rPr>
          <w:t>https://www.imo.org/en/MediaCentre/MeetingSummaries/Pages/SDC-10.aspx</w:t>
        </w:r>
      </w:hyperlink>
      <w:r w:rsidRPr="00C717D6">
        <w:rPr>
          <w:rFonts w:ascii="Times New Roman" w:eastAsia="標楷體" w:hAnsi="Times New Roman" w:cs="Times New Roman"/>
        </w:rPr>
        <w:t xml:space="preserve">  </w:t>
      </w:r>
    </w:p>
    <w:p w14:paraId="3FA2FE89" w14:textId="77777777" w:rsidR="0084123B" w:rsidRPr="00C717D6" w:rsidRDefault="0084123B" w:rsidP="00673240">
      <w:pPr>
        <w:numPr>
          <w:ilvl w:val="0"/>
          <w:numId w:val="4"/>
        </w:numPr>
        <w:ind w:left="992" w:hanging="482"/>
        <w:rPr>
          <w:rStyle w:val="a8"/>
          <w:rFonts w:ascii="Times New Roman" w:eastAsia="標楷體" w:hAnsi="Times New Roman" w:cs="Times New Roman"/>
          <w:color w:val="auto"/>
          <w:u w:val="none"/>
        </w:rPr>
      </w:pPr>
      <w:proofErr w:type="spellStart"/>
      <w:r w:rsidRPr="00C717D6">
        <w:rPr>
          <w:rFonts w:ascii="Times New Roman" w:eastAsia="標楷體" w:hAnsi="Times New Roman" w:cs="Times New Roman"/>
        </w:rPr>
        <w:t>InterManager</w:t>
      </w:r>
      <w:proofErr w:type="spellEnd"/>
      <w:r w:rsidRPr="00C717D6">
        <w:rPr>
          <w:rFonts w:ascii="Times New Roman" w:eastAsia="標楷體" w:hAnsi="Times New Roman" w:cs="Times New Roman"/>
        </w:rPr>
        <w:t xml:space="preserve">, IMO Sub-Committee on Ship Design &amp; Construction (SDC 10). </w:t>
      </w:r>
      <w:hyperlink r:id="rId12" w:history="1">
        <w:r w:rsidRPr="00C717D6">
          <w:rPr>
            <w:rStyle w:val="a8"/>
            <w:rFonts w:ascii="Times New Roman" w:eastAsia="標楷體" w:hAnsi="Times New Roman" w:cs="Times New Roman"/>
          </w:rPr>
          <w:t>https://www.intermanager.org/2024/01/imo-sub-committee-meeting-sdc-10-22-26-january-2024/</w:t>
        </w:r>
      </w:hyperlink>
    </w:p>
    <w:p w14:paraId="224C4A2A" w14:textId="05C68F37" w:rsidR="00673240" w:rsidRPr="00C717D6" w:rsidRDefault="007977F3" w:rsidP="00673240">
      <w:pPr>
        <w:numPr>
          <w:ilvl w:val="0"/>
          <w:numId w:val="4"/>
        </w:numPr>
        <w:ind w:left="992" w:hanging="482"/>
        <w:rPr>
          <w:rFonts w:ascii="Times New Roman" w:eastAsia="標楷體" w:hAnsi="Times New Roman" w:cs="Times New Roman"/>
        </w:rPr>
      </w:pPr>
      <w:r w:rsidRPr="00C717D6">
        <w:rPr>
          <w:rFonts w:ascii="Times New Roman" w:eastAsia="標楷體" w:hAnsi="Times New Roman" w:cs="Times New Roman"/>
        </w:rPr>
        <w:t>中國船級社，</w:t>
      </w:r>
      <w:r w:rsidRPr="00C717D6">
        <w:rPr>
          <w:rFonts w:ascii="Times New Roman" w:eastAsia="標楷體" w:hAnsi="Times New Roman" w:cs="Times New Roman"/>
        </w:rPr>
        <w:t>IMO</w:t>
      </w:r>
      <w:r w:rsidRPr="00C717D6">
        <w:rPr>
          <w:rFonts w:ascii="Times New Roman" w:eastAsia="標楷體" w:hAnsi="Times New Roman" w:cs="Times New Roman"/>
        </w:rPr>
        <w:t>船舶設計與建造分委會第</w:t>
      </w:r>
      <w:r w:rsidRPr="00C717D6">
        <w:rPr>
          <w:rFonts w:ascii="Times New Roman" w:eastAsia="標楷體" w:hAnsi="Times New Roman" w:cs="Times New Roman"/>
        </w:rPr>
        <w:t>10</w:t>
      </w:r>
      <w:r w:rsidRPr="00C717D6">
        <w:rPr>
          <w:rFonts w:ascii="Times New Roman" w:eastAsia="標楷體" w:hAnsi="Times New Roman" w:cs="Times New Roman"/>
        </w:rPr>
        <w:t>次會議</w:t>
      </w:r>
      <w:r w:rsidRPr="00C717D6">
        <w:rPr>
          <w:rFonts w:ascii="Times New Roman" w:eastAsia="標楷體" w:hAnsi="Times New Roman" w:cs="Times New Roman"/>
        </w:rPr>
        <w:t>(SDC 10)</w:t>
      </w:r>
      <w:r w:rsidRPr="00C717D6">
        <w:rPr>
          <w:rFonts w:ascii="Times New Roman" w:eastAsia="標楷體" w:hAnsi="Times New Roman" w:cs="Times New Roman"/>
        </w:rPr>
        <w:t>要點快報。</w:t>
      </w:r>
      <w:hyperlink r:id="rId13" w:history="1">
        <w:r w:rsidRPr="00C717D6">
          <w:rPr>
            <w:rStyle w:val="a8"/>
            <w:rFonts w:ascii="Times New Roman" w:eastAsia="標楷體" w:hAnsi="Times New Roman" w:cs="Times New Roman"/>
          </w:rPr>
          <w:t>https://www.ccs.org.cn/ccswz/IMOMeetingDetail?columnid=201900002000000037&amp;articleId=202402010591307114</w:t>
        </w:r>
      </w:hyperlink>
      <w:r w:rsidRPr="00C717D6">
        <w:rPr>
          <w:rFonts w:ascii="Times New Roman" w:eastAsia="標楷體" w:hAnsi="Times New Roman" w:cs="Times New Roman"/>
        </w:rPr>
        <w:t xml:space="preserve"> </w:t>
      </w:r>
    </w:p>
    <w:p w14:paraId="7C9AC3ED" w14:textId="77777777" w:rsidR="00673240" w:rsidRPr="00C717D6" w:rsidRDefault="00673240">
      <w:pPr>
        <w:widowControl/>
        <w:rPr>
          <w:rFonts w:ascii="Times New Roman" w:eastAsia="標楷體" w:hAnsi="Times New Roman" w:cs="Times New Roman"/>
        </w:rPr>
      </w:pPr>
      <w:r w:rsidRPr="00C717D6">
        <w:rPr>
          <w:rFonts w:ascii="Times New Roman" w:eastAsia="標楷體" w:hAnsi="Times New Roman" w:cs="Times New Roman"/>
        </w:rPr>
        <w:br w:type="page"/>
      </w:r>
    </w:p>
    <w:p w14:paraId="20A3603C" w14:textId="77777777" w:rsidR="00D557CC" w:rsidRPr="00C717D6" w:rsidRDefault="00673240" w:rsidP="007912A1">
      <w:pPr>
        <w:spacing w:beforeLines="50" w:before="180" w:afterLines="50" w:after="180"/>
        <w:ind w:left="482" w:hanging="482"/>
        <w:jc w:val="center"/>
        <w:rPr>
          <w:rFonts w:ascii="Times New Roman" w:eastAsia="標楷體" w:hAnsi="Times New Roman" w:cs="Times New Roman"/>
          <w:b/>
          <w:sz w:val="32"/>
          <w:szCs w:val="32"/>
        </w:rPr>
      </w:pPr>
      <w:r w:rsidRPr="00C717D6">
        <w:rPr>
          <w:rFonts w:ascii="Times New Roman" w:eastAsia="標楷體" w:hAnsi="Times New Roman" w:cs="Times New Roman"/>
          <w:b/>
          <w:sz w:val="32"/>
          <w:szCs w:val="32"/>
        </w:rPr>
        <w:lastRenderedPageBreak/>
        <w:t>國際海事組織</w:t>
      </w:r>
      <w:r w:rsidR="00D557CC" w:rsidRPr="00C717D6">
        <w:rPr>
          <w:rFonts w:ascii="Times New Roman" w:eastAsia="標楷體" w:hAnsi="Times New Roman" w:cs="Times New Roman"/>
          <w:b/>
          <w:sz w:val="32"/>
          <w:szCs w:val="32"/>
        </w:rPr>
        <w:t>(International Maritime Organization, IMO)</w:t>
      </w:r>
    </w:p>
    <w:p w14:paraId="6D3829A2" w14:textId="01B51E9F" w:rsidR="00673240" w:rsidRPr="00C717D6" w:rsidRDefault="00673240" w:rsidP="007912A1">
      <w:pPr>
        <w:spacing w:beforeLines="50" w:before="180" w:afterLines="50" w:after="180"/>
        <w:ind w:left="482" w:hanging="482"/>
        <w:jc w:val="center"/>
        <w:rPr>
          <w:rFonts w:ascii="Times New Roman" w:eastAsia="標楷體" w:hAnsi="Times New Roman" w:cs="Times New Roman"/>
          <w:b/>
          <w:sz w:val="32"/>
          <w:szCs w:val="32"/>
        </w:rPr>
      </w:pPr>
      <w:r w:rsidRPr="00C717D6">
        <w:rPr>
          <w:rFonts w:ascii="Times New Roman" w:eastAsia="標楷體" w:hAnsi="Times New Roman" w:cs="Times New Roman"/>
          <w:b/>
          <w:sz w:val="32"/>
          <w:szCs w:val="32"/>
        </w:rPr>
        <w:t>人為因素、訓練和</w:t>
      </w:r>
      <w:proofErr w:type="gramStart"/>
      <w:r w:rsidRPr="00C717D6">
        <w:rPr>
          <w:rFonts w:ascii="Times New Roman" w:eastAsia="標楷體" w:hAnsi="Times New Roman" w:cs="Times New Roman"/>
          <w:b/>
          <w:sz w:val="32"/>
          <w:szCs w:val="32"/>
        </w:rPr>
        <w:t>當值次委員會</w:t>
      </w:r>
      <w:proofErr w:type="gramEnd"/>
      <w:r w:rsidRPr="00C717D6">
        <w:rPr>
          <w:rFonts w:ascii="Times New Roman" w:eastAsia="標楷體" w:hAnsi="Times New Roman" w:cs="Times New Roman"/>
          <w:b/>
          <w:sz w:val="32"/>
          <w:szCs w:val="32"/>
        </w:rPr>
        <w:t>第</w:t>
      </w:r>
      <w:r w:rsidRPr="00C717D6">
        <w:rPr>
          <w:rFonts w:ascii="Times New Roman" w:eastAsia="標楷體" w:hAnsi="Times New Roman" w:cs="Times New Roman"/>
          <w:b/>
          <w:sz w:val="32"/>
          <w:szCs w:val="32"/>
        </w:rPr>
        <w:t>10</w:t>
      </w:r>
      <w:r w:rsidRPr="00C717D6">
        <w:rPr>
          <w:rFonts w:ascii="Times New Roman" w:eastAsia="標楷體" w:hAnsi="Times New Roman" w:cs="Times New Roman"/>
          <w:b/>
          <w:sz w:val="32"/>
          <w:szCs w:val="32"/>
        </w:rPr>
        <w:t>屆</w:t>
      </w:r>
      <w:r w:rsidR="00F24FFF" w:rsidRPr="00C717D6">
        <w:rPr>
          <w:rFonts w:ascii="Times New Roman" w:eastAsia="標楷體" w:hAnsi="Times New Roman" w:cs="Times New Roman"/>
          <w:b/>
          <w:sz w:val="32"/>
          <w:szCs w:val="32"/>
        </w:rPr>
        <w:t>會議</w:t>
      </w:r>
      <w:r w:rsidR="00D557CC" w:rsidRPr="00C717D6">
        <w:rPr>
          <w:rFonts w:ascii="Times New Roman" w:eastAsia="標楷體" w:hAnsi="Times New Roman" w:cs="Times New Roman"/>
          <w:b/>
          <w:sz w:val="32"/>
          <w:szCs w:val="32"/>
        </w:rPr>
        <w:t xml:space="preserve"> </w:t>
      </w:r>
      <w:r w:rsidR="00F24FFF" w:rsidRPr="00C717D6">
        <w:rPr>
          <w:rFonts w:ascii="Times New Roman" w:eastAsia="標楷體" w:hAnsi="Times New Roman" w:cs="Times New Roman"/>
          <w:b/>
          <w:sz w:val="32"/>
          <w:szCs w:val="32"/>
        </w:rPr>
        <w:t>重點摘要</w:t>
      </w:r>
    </w:p>
    <w:p w14:paraId="57F7A1A7" w14:textId="77777777" w:rsidR="007912A1" w:rsidRPr="00C717D6" w:rsidRDefault="00673240" w:rsidP="007912A1">
      <w:pPr>
        <w:pStyle w:val="a3"/>
        <w:numPr>
          <w:ilvl w:val="0"/>
          <w:numId w:val="19"/>
        </w:numPr>
        <w:ind w:leftChars="0"/>
        <w:rPr>
          <w:rFonts w:ascii="Times New Roman" w:eastAsia="標楷體" w:hAnsi="Times New Roman" w:cs="Times New Roman"/>
          <w:b/>
        </w:rPr>
      </w:pPr>
      <w:r w:rsidRPr="00C717D6">
        <w:rPr>
          <w:rFonts w:ascii="Times New Roman" w:eastAsia="標楷體" w:hAnsi="Times New Roman" w:cs="Times New Roman"/>
          <w:b/>
        </w:rPr>
        <w:t>會議名稱：</w:t>
      </w:r>
      <w:r w:rsidR="007912A1" w:rsidRPr="00C717D6">
        <w:rPr>
          <w:rFonts w:ascii="Times New Roman" w:eastAsia="標楷體" w:hAnsi="Times New Roman" w:cs="Times New Roman"/>
          <w:b/>
        </w:rPr>
        <w:t>人為因素、訓練和</w:t>
      </w:r>
      <w:proofErr w:type="gramStart"/>
      <w:r w:rsidR="007912A1" w:rsidRPr="00C717D6">
        <w:rPr>
          <w:rFonts w:ascii="Times New Roman" w:eastAsia="標楷體" w:hAnsi="Times New Roman" w:cs="Times New Roman"/>
          <w:b/>
        </w:rPr>
        <w:t>當值次委員會</w:t>
      </w:r>
      <w:proofErr w:type="gramEnd"/>
      <w:r w:rsidR="007912A1" w:rsidRPr="00C717D6">
        <w:rPr>
          <w:rFonts w:ascii="Times New Roman" w:eastAsia="標楷體" w:hAnsi="Times New Roman" w:cs="Times New Roman"/>
          <w:b/>
        </w:rPr>
        <w:t>第</w:t>
      </w:r>
      <w:r w:rsidR="007912A1" w:rsidRPr="00C717D6">
        <w:rPr>
          <w:rFonts w:ascii="Times New Roman" w:eastAsia="標楷體" w:hAnsi="Times New Roman" w:cs="Times New Roman"/>
          <w:b/>
        </w:rPr>
        <w:t>10</w:t>
      </w:r>
      <w:r w:rsidR="007912A1" w:rsidRPr="00C717D6">
        <w:rPr>
          <w:rFonts w:ascii="Times New Roman" w:eastAsia="標楷體" w:hAnsi="Times New Roman" w:cs="Times New Roman"/>
          <w:b/>
        </w:rPr>
        <w:t>屆會議</w:t>
      </w:r>
      <w:r w:rsidR="007912A1" w:rsidRPr="00C717D6">
        <w:rPr>
          <w:rFonts w:ascii="Times New Roman" w:eastAsia="標楷體" w:hAnsi="Times New Roman" w:cs="Times New Roman"/>
          <w:b/>
        </w:rPr>
        <w:t>(IMO Sub-Committee on Human Element, Training and Watchkeeping 10th session, HTW 10)</w:t>
      </w:r>
    </w:p>
    <w:p w14:paraId="4AA9D310" w14:textId="2D267FA9" w:rsidR="00673240" w:rsidRPr="00C717D6" w:rsidRDefault="007912A1" w:rsidP="007912A1">
      <w:pPr>
        <w:pStyle w:val="a3"/>
        <w:spacing w:beforeLines="50" w:before="180" w:afterLines="50" w:after="180"/>
        <w:ind w:leftChars="0" w:left="482"/>
        <w:rPr>
          <w:rFonts w:ascii="Times New Roman" w:eastAsia="標楷體" w:hAnsi="Times New Roman" w:cs="Times New Roman"/>
        </w:rPr>
      </w:pPr>
      <w:r w:rsidRPr="00C717D6">
        <w:rPr>
          <w:rFonts w:ascii="Times New Roman" w:eastAsia="標楷體" w:hAnsi="Times New Roman" w:cs="Times New Roman"/>
        </w:rPr>
        <w:t>舉行日期：</w:t>
      </w:r>
      <w:r w:rsidRPr="00C717D6">
        <w:rPr>
          <w:rFonts w:ascii="Times New Roman" w:eastAsia="標楷體" w:hAnsi="Times New Roman" w:cs="Times New Roman"/>
        </w:rPr>
        <w:t>2024</w:t>
      </w:r>
      <w:r w:rsidRPr="00C717D6">
        <w:rPr>
          <w:rFonts w:ascii="Times New Roman" w:eastAsia="標楷體" w:hAnsi="Times New Roman" w:cs="Times New Roman"/>
        </w:rPr>
        <w:t>年</w:t>
      </w:r>
      <w:r w:rsidRPr="00C717D6">
        <w:rPr>
          <w:rFonts w:ascii="Times New Roman" w:eastAsia="標楷體" w:hAnsi="Times New Roman" w:cs="Times New Roman"/>
        </w:rPr>
        <w:t>2</w:t>
      </w:r>
      <w:r w:rsidRPr="00C717D6">
        <w:rPr>
          <w:rFonts w:ascii="Times New Roman" w:eastAsia="標楷體" w:hAnsi="Times New Roman" w:cs="Times New Roman"/>
        </w:rPr>
        <w:t>月</w:t>
      </w:r>
      <w:r w:rsidRPr="00C717D6">
        <w:rPr>
          <w:rFonts w:ascii="Times New Roman" w:eastAsia="標楷體" w:hAnsi="Times New Roman" w:cs="Times New Roman"/>
        </w:rPr>
        <w:t>5</w:t>
      </w:r>
      <w:r w:rsidRPr="00C717D6">
        <w:rPr>
          <w:rFonts w:ascii="Times New Roman" w:eastAsia="標楷體" w:hAnsi="Times New Roman" w:cs="Times New Roman"/>
        </w:rPr>
        <w:t>日至</w:t>
      </w:r>
      <w:r w:rsidRPr="00C717D6">
        <w:rPr>
          <w:rFonts w:ascii="Times New Roman" w:eastAsia="標楷體" w:hAnsi="Times New Roman" w:cs="Times New Roman"/>
        </w:rPr>
        <w:t>9</w:t>
      </w:r>
      <w:r w:rsidRPr="00C717D6">
        <w:rPr>
          <w:rFonts w:ascii="Times New Roman" w:eastAsia="標楷體" w:hAnsi="Times New Roman" w:cs="Times New Roman"/>
        </w:rPr>
        <w:t>日</w:t>
      </w:r>
      <w:r w:rsidR="00673240" w:rsidRPr="00C717D6">
        <w:rPr>
          <w:rFonts w:ascii="Times New Roman" w:eastAsia="標楷體" w:hAnsi="Times New Roman" w:cs="Times New Roman"/>
        </w:rPr>
        <w:t>。</w:t>
      </w:r>
    </w:p>
    <w:p w14:paraId="7012E321" w14:textId="77777777" w:rsidR="00673240" w:rsidRPr="00C717D6" w:rsidRDefault="00673240" w:rsidP="00673240">
      <w:pPr>
        <w:pStyle w:val="a3"/>
        <w:numPr>
          <w:ilvl w:val="0"/>
          <w:numId w:val="19"/>
        </w:numPr>
        <w:spacing w:beforeLines="50" w:before="180" w:afterLines="50" w:after="180"/>
        <w:ind w:leftChars="0" w:left="482" w:hanging="482"/>
        <w:rPr>
          <w:rFonts w:ascii="Times New Roman" w:eastAsia="標楷體" w:hAnsi="Times New Roman" w:cs="Times New Roman"/>
          <w:b/>
        </w:rPr>
      </w:pPr>
      <w:r w:rsidRPr="00C717D6">
        <w:rPr>
          <w:rFonts w:ascii="Times New Roman" w:eastAsia="標楷體" w:hAnsi="Times New Roman" w:cs="Times New Roman"/>
          <w:b/>
        </w:rPr>
        <w:t>會議簡介</w:t>
      </w:r>
    </w:p>
    <w:p w14:paraId="1FA04C6C" w14:textId="634CEC1A" w:rsidR="00673240" w:rsidRPr="00C717D6" w:rsidRDefault="00A563E7" w:rsidP="00673240">
      <w:pPr>
        <w:ind w:leftChars="200" w:left="480" w:firstLine="480"/>
        <w:jc w:val="both"/>
        <w:rPr>
          <w:rFonts w:ascii="Times New Roman" w:eastAsia="標楷體" w:hAnsi="Times New Roman" w:cs="Times New Roman"/>
        </w:rPr>
      </w:pPr>
      <w:r w:rsidRPr="00C717D6">
        <w:rPr>
          <w:rFonts w:ascii="Times New Roman" w:eastAsia="標楷體" w:hAnsi="Times New Roman" w:cs="Times New Roman"/>
        </w:rPr>
        <w:t>人為因素、訓練和</w:t>
      </w:r>
      <w:proofErr w:type="gramStart"/>
      <w:r w:rsidRPr="00C717D6">
        <w:rPr>
          <w:rFonts w:ascii="Times New Roman" w:eastAsia="標楷體" w:hAnsi="Times New Roman" w:cs="Times New Roman"/>
        </w:rPr>
        <w:t>當值次委員會</w:t>
      </w:r>
      <w:proofErr w:type="gramEnd"/>
      <w:r w:rsidRPr="00C717D6">
        <w:rPr>
          <w:rFonts w:ascii="Times New Roman" w:eastAsia="標楷體" w:hAnsi="Times New Roman" w:cs="Times New Roman"/>
        </w:rPr>
        <w:t>(Sub-Committee on Human element, Training and Watchkeeping, HTW)</w:t>
      </w:r>
      <w:r w:rsidRPr="00C717D6">
        <w:rPr>
          <w:rFonts w:ascii="Times New Roman" w:eastAsia="標楷體" w:hAnsi="Times New Roman" w:cs="Times New Roman"/>
        </w:rPr>
        <w:t>負責處理航運的人因層面，包括訓練和認證；審查、更新和修訂國際海事組織</w:t>
      </w:r>
      <w:r w:rsidRPr="00C717D6">
        <w:rPr>
          <w:rFonts w:ascii="Times New Roman" w:eastAsia="標楷體" w:hAnsi="Times New Roman" w:cs="Times New Roman"/>
        </w:rPr>
        <w:t>(IMO)</w:t>
      </w:r>
      <w:r w:rsidRPr="00C717D6">
        <w:rPr>
          <w:rFonts w:ascii="Times New Roman" w:eastAsia="標楷體" w:hAnsi="Times New Roman" w:cs="Times New Roman"/>
        </w:rPr>
        <w:t>的典範課程</w:t>
      </w:r>
      <w:r w:rsidRPr="00C717D6">
        <w:rPr>
          <w:rFonts w:ascii="Times New Roman" w:eastAsia="標楷體" w:hAnsi="Times New Roman" w:cs="Times New Roman"/>
        </w:rPr>
        <w:t>(model course)</w:t>
      </w:r>
      <w:r w:rsidRPr="00C717D6">
        <w:rPr>
          <w:rFonts w:ascii="Times New Roman" w:eastAsia="標楷體" w:hAnsi="Times New Roman" w:cs="Times New Roman"/>
        </w:rPr>
        <w:t>；以及處理疲勞等問題的指南。</w:t>
      </w:r>
    </w:p>
    <w:p w14:paraId="63A08035" w14:textId="77777777" w:rsidR="00673240" w:rsidRPr="00C717D6" w:rsidRDefault="00673240" w:rsidP="00673240">
      <w:pPr>
        <w:pStyle w:val="a3"/>
        <w:numPr>
          <w:ilvl w:val="0"/>
          <w:numId w:val="19"/>
        </w:numPr>
        <w:spacing w:beforeLines="100" w:before="360" w:afterLines="100" w:after="360"/>
        <w:ind w:leftChars="0"/>
        <w:jc w:val="both"/>
        <w:rPr>
          <w:rFonts w:ascii="Times New Roman" w:eastAsia="標楷體" w:hAnsi="Times New Roman" w:cs="Times New Roman"/>
          <w:b/>
        </w:rPr>
      </w:pPr>
      <w:r w:rsidRPr="00C717D6">
        <w:rPr>
          <w:rFonts w:ascii="Times New Roman" w:eastAsia="標楷體" w:hAnsi="Times New Roman" w:cs="Times New Roman"/>
          <w:b/>
        </w:rPr>
        <w:t>會議重點</w:t>
      </w:r>
    </w:p>
    <w:p w14:paraId="3CB244FC" w14:textId="77777777" w:rsidR="00A039C4" w:rsidRPr="00C717D6" w:rsidRDefault="00A039C4" w:rsidP="00031516">
      <w:pPr>
        <w:numPr>
          <w:ilvl w:val="0"/>
          <w:numId w:val="20"/>
        </w:numPr>
        <w:spacing w:beforeLines="50" w:before="180" w:afterLines="50" w:after="180"/>
        <w:ind w:left="992" w:hanging="482"/>
        <w:rPr>
          <w:rFonts w:ascii="Times New Roman" w:eastAsia="標楷體" w:hAnsi="Times New Roman" w:cs="Times New Roman"/>
        </w:rPr>
      </w:pPr>
      <w:r w:rsidRPr="00C717D6">
        <w:rPr>
          <w:rFonts w:ascii="Times New Roman" w:eastAsia="標楷體" w:hAnsi="Times New Roman" w:cs="Times New Roman"/>
        </w:rPr>
        <w:t>作為全面審查《航海人員訓練、發證及當值標準國際公約》</w:t>
      </w:r>
      <w:r w:rsidRPr="00C717D6">
        <w:rPr>
          <w:rFonts w:ascii="Times New Roman" w:eastAsia="標楷體" w:hAnsi="Times New Roman" w:cs="Times New Roman"/>
        </w:rPr>
        <w:t>(International Convention on Standards of Training, Certification and Watchkeeping for Seafarers, STCW)</w:t>
      </w:r>
      <w:r w:rsidRPr="00C717D6">
        <w:rPr>
          <w:rFonts w:ascii="Times New Roman" w:eastAsia="標楷體" w:hAnsi="Times New Roman" w:cs="Times New Roman"/>
        </w:rPr>
        <w:t>和《</w:t>
      </w:r>
      <w:r w:rsidRPr="00C717D6">
        <w:rPr>
          <w:rFonts w:ascii="Times New Roman" w:eastAsia="標楷體" w:hAnsi="Times New Roman" w:cs="Times New Roman"/>
        </w:rPr>
        <w:t>STCW</w:t>
      </w:r>
      <w:r w:rsidRPr="00C717D6">
        <w:rPr>
          <w:rFonts w:ascii="Times New Roman" w:eastAsia="標楷體" w:hAnsi="Times New Roman" w:cs="Times New Roman"/>
        </w:rPr>
        <w:t>章程》</w:t>
      </w:r>
      <w:r w:rsidRPr="00C717D6">
        <w:rPr>
          <w:rFonts w:ascii="Times New Roman" w:eastAsia="標楷體" w:hAnsi="Times New Roman" w:cs="Times New Roman"/>
        </w:rPr>
        <w:t>(Seafarers</w:t>
      </w:r>
      <w:proofErr w:type="gramStart"/>
      <w:r w:rsidRPr="00C717D6">
        <w:rPr>
          <w:rFonts w:ascii="Times New Roman" w:eastAsia="標楷體" w:hAnsi="Times New Roman" w:cs="Times New Roman"/>
        </w:rPr>
        <w:t>’</w:t>
      </w:r>
      <w:proofErr w:type="gramEnd"/>
      <w:r w:rsidRPr="00C717D6">
        <w:rPr>
          <w:rFonts w:ascii="Times New Roman" w:eastAsia="標楷體" w:hAnsi="Times New Roman" w:cs="Times New Roman"/>
        </w:rPr>
        <w:t xml:space="preserve"> Training, Certification and Watchkeeping (STCW) Code)</w:t>
      </w:r>
      <w:r w:rsidRPr="00C717D6">
        <w:rPr>
          <w:rFonts w:ascii="Times New Roman" w:eastAsia="標楷體" w:hAnsi="Times New Roman" w:cs="Times New Roman"/>
        </w:rPr>
        <w:t>的一部分，次委員會制定了一份需要考慮的議題清單，以及審查的工作路徑圖，並將提交給海事安全委員會</w:t>
      </w:r>
      <w:r w:rsidRPr="00C717D6">
        <w:rPr>
          <w:rFonts w:ascii="Times New Roman" w:eastAsia="標楷體" w:hAnsi="Times New Roman" w:cs="Times New Roman"/>
        </w:rPr>
        <w:t>(Maritime Safety Committee, MSC)</w:t>
      </w:r>
      <w:r w:rsidRPr="00C717D6">
        <w:rPr>
          <w:rFonts w:ascii="Times New Roman" w:eastAsia="標楷體" w:hAnsi="Times New Roman" w:cs="Times New Roman"/>
        </w:rPr>
        <w:t>批准。此外亦彙編了《公約》和《章程》其他議題和擬議修正案的非詳盡清單；</w:t>
      </w:r>
    </w:p>
    <w:p w14:paraId="1E3EFF7B" w14:textId="59CCD1A5" w:rsidR="00A039C4" w:rsidRPr="00C717D6" w:rsidRDefault="00A039C4" w:rsidP="00031516">
      <w:pPr>
        <w:numPr>
          <w:ilvl w:val="0"/>
          <w:numId w:val="20"/>
        </w:numPr>
        <w:spacing w:beforeLines="50" w:before="180" w:afterLines="50" w:after="180"/>
        <w:ind w:left="992" w:hanging="482"/>
        <w:rPr>
          <w:rFonts w:ascii="Times New Roman" w:eastAsia="標楷體" w:hAnsi="Times New Roman" w:cs="Times New Roman"/>
        </w:rPr>
      </w:pPr>
      <w:r w:rsidRPr="00C717D6">
        <w:rPr>
          <w:rFonts w:ascii="Times New Roman" w:eastAsia="標楷體" w:hAnsi="Times New Roman" w:cs="Times New Roman"/>
        </w:rPr>
        <w:t>同意在</w:t>
      </w:r>
      <w:r w:rsidR="004F3213" w:rsidRPr="00C717D6">
        <w:rPr>
          <w:rFonts w:ascii="Times New Roman" w:eastAsia="標楷體" w:hAnsi="Times New Roman" w:cs="Times New Roman"/>
        </w:rPr>
        <w:t>下屆會議</w:t>
      </w:r>
      <w:r w:rsidRPr="00C717D6">
        <w:rPr>
          <w:rFonts w:ascii="Times New Roman" w:eastAsia="標楷體" w:hAnsi="Times New Roman" w:cs="Times New Roman"/>
        </w:rPr>
        <w:t>HTW 11</w:t>
      </w:r>
      <w:r w:rsidRPr="00C717D6">
        <w:rPr>
          <w:rFonts w:ascii="Times New Roman" w:eastAsia="標楷體" w:hAnsi="Times New Roman" w:cs="Times New Roman"/>
        </w:rPr>
        <w:t>議程中增加一項新議程項目，即為使用替代燃料之船舶</w:t>
      </w:r>
      <w:r w:rsidRPr="00C717D6">
        <w:rPr>
          <w:rFonts w:ascii="Times New Roman" w:eastAsia="標楷體" w:hAnsi="Times New Roman" w:cs="Times New Roman"/>
        </w:rPr>
        <w:t>(</w:t>
      </w:r>
      <w:r w:rsidRPr="00C717D6">
        <w:rPr>
          <w:rFonts w:ascii="Times New Roman" w:eastAsia="標楷體" w:hAnsi="Times New Roman" w:cs="Times New Roman"/>
        </w:rPr>
        <w:t>包含電池動力船舶</w:t>
      </w:r>
      <w:r w:rsidRPr="00C717D6">
        <w:rPr>
          <w:rFonts w:ascii="Times New Roman" w:eastAsia="標楷體" w:hAnsi="Times New Roman" w:cs="Times New Roman"/>
        </w:rPr>
        <w:t>)</w:t>
      </w:r>
      <w:r w:rsidRPr="00C717D6">
        <w:rPr>
          <w:rFonts w:ascii="Times New Roman" w:eastAsia="標楷體" w:hAnsi="Times New Roman" w:cs="Times New Roman"/>
        </w:rPr>
        <w:t>上的船員制定訓練規範；</w:t>
      </w:r>
    </w:p>
    <w:p w14:paraId="4DBF5361" w14:textId="77777777" w:rsidR="00A039C4" w:rsidRPr="00C717D6" w:rsidRDefault="00A039C4" w:rsidP="00031516">
      <w:pPr>
        <w:numPr>
          <w:ilvl w:val="0"/>
          <w:numId w:val="20"/>
        </w:numPr>
        <w:spacing w:beforeLines="50" w:before="180" w:afterLines="50" w:after="180"/>
        <w:ind w:left="992" w:hanging="482"/>
        <w:rPr>
          <w:rFonts w:ascii="Times New Roman" w:eastAsia="標楷體" w:hAnsi="Times New Roman" w:cs="Times New Roman"/>
        </w:rPr>
      </w:pPr>
      <w:r w:rsidRPr="00C717D6">
        <w:rPr>
          <w:rFonts w:ascii="Times New Roman" w:eastAsia="標楷體" w:hAnsi="Times New Roman" w:cs="Times New Roman"/>
        </w:rPr>
        <w:t>將試用關於</w:t>
      </w:r>
      <w:r w:rsidRPr="00C717D6">
        <w:rPr>
          <w:rFonts w:ascii="Times New Roman" w:eastAsia="標楷體" w:hAnsi="Times New Roman" w:cs="Times New Roman"/>
        </w:rPr>
        <w:t>STCW</w:t>
      </w:r>
      <w:r w:rsidRPr="00C717D6">
        <w:rPr>
          <w:rFonts w:ascii="Times New Roman" w:eastAsia="標楷體" w:hAnsi="Times New Roman" w:cs="Times New Roman"/>
        </w:rPr>
        <w:t>公約的全球航運綜合資訊系統</w:t>
      </w:r>
      <w:r w:rsidRPr="00C717D6">
        <w:rPr>
          <w:rFonts w:ascii="Times New Roman" w:eastAsia="標楷體" w:hAnsi="Times New Roman" w:cs="Times New Roman"/>
        </w:rPr>
        <w:t xml:space="preserve">(Global Integrated Shipping Information System, GISIS) </w:t>
      </w:r>
      <w:r w:rsidRPr="00C717D6">
        <w:rPr>
          <w:rFonts w:ascii="Times New Roman" w:eastAsia="標楷體" w:hAnsi="Times New Roman" w:cs="Times New Roman"/>
        </w:rPr>
        <w:t>新模組，以便向所有利害關係者提供有關認可</w:t>
      </w:r>
      <w:r w:rsidRPr="00C717D6">
        <w:rPr>
          <w:rFonts w:ascii="Times New Roman" w:eastAsia="標楷體" w:hAnsi="Times New Roman" w:cs="Times New Roman"/>
        </w:rPr>
        <w:t>STCW</w:t>
      </w:r>
      <w:r w:rsidRPr="00C717D6">
        <w:rPr>
          <w:rFonts w:ascii="Times New Roman" w:eastAsia="標楷體" w:hAnsi="Times New Roman" w:cs="Times New Roman"/>
        </w:rPr>
        <w:t>證書和證書驗證平台</w:t>
      </w:r>
      <w:r w:rsidRPr="00C717D6">
        <w:rPr>
          <w:rFonts w:ascii="Times New Roman" w:eastAsia="標楷體" w:hAnsi="Times New Roman" w:cs="Times New Roman"/>
        </w:rPr>
        <w:t>(certificate verification facility)</w:t>
      </w:r>
      <w:r w:rsidRPr="00C717D6">
        <w:rPr>
          <w:rFonts w:ascii="Times New Roman" w:eastAsia="標楷體" w:hAnsi="Times New Roman" w:cs="Times New Roman"/>
        </w:rPr>
        <w:t>的資訊；</w:t>
      </w:r>
    </w:p>
    <w:p w14:paraId="297859BF" w14:textId="0415FD2F" w:rsidR="00A039C4" w:rsidRPr="00C717D6" w:rsidRDefault="00A039C4" w:rsidP="00031516">
      <w:pPr>
        <w:numPr>
          <w:ilvl w:val="0"/>
          <w:numId w:val="20"/>
        </w:numPr>
        <w:spacing w:beforeLines="50" w:before="180" w:afterLines="50" w:after="180"/>
        <w:ind w:left="992" w:hanging="482"/>
        <w:rPr>
          <w:rFonts w:ascii="Times New Roman" w:eastAsia="標楷體" w:hAnsi="Times New Roman" w:cs="Times New Roman"/>
        </w:rPr>
      </w:pPr>
      <w:r w:rsidRPr="00C717D6">
        <w:rPr>
          <w:rFonts w:ascii="Times New Roman" w:eastAsia="標楷體" w:hAnsi="Times New Roman" w:cs="Times New Roman"/>
        </w:rPr>
        <w:t>驗證典範課程</w:t>
      </w:r>
      <w:r w:rsidRPr="00C717D6">
        <w:rPr>
          <w:rFonts w:ascii="Times New Roman" w:eastAsia="標楷體" w:hAnsi="Times New Roman" w:cs="Times New Roman"/>
        </w:rPr>
        <w:t>1.32</w:t>
      </w:r>
      <w:proofErr w:type="gramStart"/>
      <w:r w:rsidR="009932C7" w:rsidRPr="00C717D6">
        <w:rPr>
          <w:rFonts w:ascii="Times New Roman" w:eastAsia="標楷體" w:hAnsi="Times New Roman" w:cs="Times New Roman"/>
        </w:rPr>
        <w:t>（</w:t>
      </w:r>
      <w:proofErr w:type="gramEnd"/>
      <w:r w:rsidRPr="00C717D6">
        <w:rPr>
          <w:rFonts w:ascii="Times New Roman" w:eastAsia="標楷體" w:hAnsi="Times New Roman" w:cs="Times New Roman"/>
        </w:rPr>
        <w:t>整合駕駛台系統</w:t>
      </w:r>
      <w:r w:rsidR="009932C7" w:rsidRPr="00C717D6">
        <w:rPr>
          <w:rFonts w:ascii="Times New Roman" w:eastAsia="標楷體" w:hAnsi="Times New Roman" w:cs="Times New Roman"/>
        </w:rPr>
        <w:t>（</w:t>
      </w:r>
      <w:r w:rsidRPr="00C717D6">
        <w:rPr>
          <w:rFonts w:ascii="Times New Roman" w:eastAsia="標楷體" w:hAnsi="Times New Roman" w:cs="Times New Roman"/>
        </w:rPr>
        <w:t>包括整合導航系統</w:t>
      </w:r>
      <w:r w:rsidR="009932C7" w:rsidRPr="00C717D6">
        <w:rPr>
          <w:rFonts w:ascii="Times New Roman" w:eastAsia="標楷體" w:hAnsi="Times New Roman" w:cs="Times New Roman"/>
        </w:rPr>
        <w:t>）</w:t>
      </w:r>
      <w:r w:rsidRPr="00C717D6">
        <w:rPr>
          <w:rFonts w:ascii="Times New Roman" w:eastAsia="標楷體" w:hAnsi="Times New Roman" w:cs="Times New Roman"/>
        </w:rPr>
        <w:t>操作使用</w:t>
      </w:r>
      <w:r w:rsidR="009932C7" w:rsidRPr="00C717D6">
        <w:rPr>
          <w:rFonts w:ascii="Times New Roman" w:eastAsia="標楷體" w:hAnsi="Times New Roman" w:cs="Times New Roman"/>
        </w:rPr>
        <w:t>）</w:t>
      </w:r>
      <w:r w:rsidRPr="00C717D6">
        <w:rPr>
          <w:rFonts w:ascii="Times New Roman" w:eastAsia="標楷體" w:hAnsi="Times New Roman" w:cs="Times New Roman"/>
        </w:rPr>
        <w:t>和</w:t>
      </w:r>
      <w:r w:rsidRPr="00C717D6">
        <w:rPr>
          <w:rFonts w:ascii="Times New Roman" w:eastAsia="標楷體" w:hAnsi="Times New Roman" w:cs="Times New Roman"/>
        </w:rPr>
        <w:t xml:space="preserve">1.35 </w:t>
      </w:r>
      <w:r w:rsidR="009932C7" w:rsidRPr="00C717D6">
        <w:rPr>
          <w:rFonts w:ascii="Times New Roman" w:eastAsia="標楷體" w:hAnsi="Times New Roman" w:cs="Times New Roman"/>
        </w:rPr>
        <w:t>（</w:t>
      </w:r>
      <w:r w:rsidRPr="00C717D6">
        <w:rPr>
          <w:rFonts w:ascii="Times New Roman" w:eastAsia="標楷體" w:hAnsi="Times New Roman" w:cs="Times New Roman"/>
        </w:rPr>
        <w:t>液化石油氣載運船貨物和壓艙物裝卸模擬設施</w:t>
      </w:r>
      <w:r w:rsidR="009932C7" w:rsidRPr="00C717D6">
        <w:rPr>
          <w:rFonts w:ascii="Times New Roman" w:eastAsia="標楷體" w:hAnsi="Times New Roman" w:cs="Times New Roman"/>
        </w:rPr>
        <w:t>）</w:t>
      </w:r>
      <w:r w:rsidRPr="00C717D6">
        <w:rPr>
          <w:rFonts w:ascii="Times New Roman" w:eastAsia="標楷體" w:hAnsi="Times New Roman" w:cs="Times New Roman"/>
        </w:rPr>
        <w:t>。</w:t>
      </w:r>
    </w:p>
    <w:p w14:paraId="713AD889" w14:textId="77777777" w:rsidR="001C7125" w:rsidRPr="00C717D6" w:rsidRDefault="001C7125" w:rsidP="001C7125">
      <w:pPr>
        <w:pStyle w:val="a3"/>
        <w:numPr>
          <w:ilvl w:val="0"/>
          <w:numId w:val="19"/>
        </w:numPr>
        <w:spacing w:beforeLines="100" w:before="360" w:afterLines="100" w:after="360"/>
        <w:ind w:leftChars="0"/>
        <w:jc w:val="both"/>
        <w:rPr>
          <w:rFonts w:ascii="Times New Roman" w:eastAsia="標楷體" w:hAnsi="Times New Roman" w:cs="Times New Roman"/>
          <w:b/>
        </w:rPr>
      </w:pPr>
      <w:r w:rsidRPr="00C717D6">
        <w:rPr>
          <w:rFonts w:ascii="Times New Roman" w:eastAsia="標楷體" w:hAnsi="Times New Roman" w:cs="Times New Roman"/>
          <w:b/>
        </w:rPr>
        <w:t>會議摘要</w:t>
      </w:r>
      <w:r w:rsidRPr="00C717D6">
        <w:rPr>
          <w:rFonts w:ascii="Times New Roman" w:eastAsia="標楷體" w:hAnsi="Times New Roman" w:cs="Times New Roman"/>
          <w:vertAlign w:val="superscript"/>
        </w:rPr>
        <w:footnoteReference w:id="4"/>
      </w:r>
    </w:p>
    <w:p w14:paraId="79920570" w14:textId="67ED05E9" w:rsidR="001C7125" w:rsidRPr="00C717D6" w:rsidRDefault="00DC5309" w:rsidP="003B41CB">
      <w:pPr>
        <w:ind w:leftChars="200" w:left="480" w:firstLine="480"/>
        <w:jc w:val="both"/>
        <w:rPr>
          <w:rFonts w:ascii="Times New Roman" w:eastAsia="標楷體" w:hAnsi="Times New Roman" w:cs="Times New Roman"/>
        </w:rPr>
      </w:pPr>
      <w:r w:rsidRPr="00C717D6">
        <w:rPr>
          <w:rFonts w:ascii="Times New Roman" w:eastAsia="標楷體" w:hAnsi="Times New Roman" w:cs="Times New Roman"/>
        </w:rPr>
        <w:t>HTW 10</w:t>
      </w:r>
      <w:r w:rsidR="001C7125" w:rsidRPr="00C717D6">
        <w:rPr>
          <w:rFonts w:ascii="Times New Roman" w:eastAsia="標楷體" w:hAnsi="Times New Roman" w:cs="Times New Roman"/>
        </w:rPr>
        <w:t>共有</w:t>
      </w:r>
      <w:r w:rsidR="001C7125" w:rsidRPr="00C717D6">
        <w:rPr>
          <w:rFonts w:ascii="Times New Roman" w:eastAsia="標楷體" w:hAnsi="Times New Roman" w:cs="Times New Roman"/>
        </w:rPr>
        <w:t>10</w:t>
      </w:r>
      <w:r w:rsidR="001C7125" w:rsidRPr="00C717D6">
        <w:rPr>
          <w:rFonts w:ascii="Times New Roman" w:eastAsia="標楷體" w:hAnsi="Times New Roman" w:cs="Times New Roman"/>
        </w:rPr>
        <w:t>個議程項目，會議文件有</w:t>
      </w:r>
      <w:r w:rsidR="001C7125" w:rsidRPr="00C717D6">
        <w:rPr>
          <w:rFonts w:ascii="Times New Roman" w:eastAsia="標楷體" w:hAnsi="Times New Roman" w:cs="Times New Roman"/>
        </w:rPr>
        <w:t>37</w:t>
      </w:r>
      <w:r w:rsidR="001C7125" w:rsidRPr="00C717D6">
        <w:rPr>
          <w:rFonts w:ascii="Times New Roman" w:eastAsia="標楷體" w:hAnsi="Times New Roman" w:cs="Times New Roman"/>
        </w:rPr>
        <w:t>份，在會議中成立了</w:t>
      </w:r>
      <w:r w:rsidR="001C7125" w:rsidRPr="00C717D6">
        <w:rPr>
          <w:rFonts w:ascii="Times New Roman" w:eastAsia="標楷體" w:hAnsi="Times New Roman" w:cs="Times New Roman"/>
        </w:rPr>
        <w:t>1</w:t>
      </w:r>
      <w:r w:rsidR="001C7125" w:rsidRPr="00C717D6">
        <w:rPr>
          <w:rFonts w:ascii="Times New Roman" w:eastAsia="標楷體" w:hAnsi="Times New Roman" w:cs="Times New Roman"/>
        </w:rPr>
        <w:t>個工作小組</w:t>
      </w:r>
      <w:r w:rsidR="001C7125" w:rsidRPr="00C717D6">
        <w:rPr>
          <w:rFonts w:ascii="Times New Roman" w:eastAsia="標楷體" w:hAnsi="Times New Roman" w:cs="Times New Roman"/>
        </w:rPr>
        <w:t>(WG)</w:t>
      </w:r>
      <w:r w:rsidR="001C7125" w:rsidRPr="00C717D6">
        <w:rPr>
          <w:rFonts w:ascii="Times New Roman" w:eastAsia="標楷體" w:hAnsi="Times New Roman" w:cs="Times New Roman"/>
        </w:rPr>
        <w:t>負責全面審查</w:t>
      </w:r>
      <w:r w:rsidR="001C7125" w:rsidRPr="00C717D6">
        <w:rPr>
          <w:rFonts w:ascii="Times New Roman" w:eastAsia="標楷體" w:hAnsi="Times New Roman" w:cs="Times New Roman"/>
        </w:rPr>
        <w:t>1978</w:t>
      </w:r>
      <w:r w:rsidR="001C7125" w:rsidRPr="00C717D6">
        <w:rPr>
          <w:rFonts w:ascii="Times New Roman" w:eastAsia="標楷體" w:hAnsi="Times New Roman" w:cs="Times New Roman"/>
        </w:rPr>
        <w:t>年《航海人員訓練、發證及當值標準國際公約》</w:t>
      </w:r>
      <w:r w:rsidR="001C7125" w:rsidRPr="00C717D6">
        <w:rPr>
          <w:rFonts w:ascii="Times New Roman" w:eastAsia="標楷體" w:hAnsi="Times New Roman" w:cs="Times New Roman"/>
        </w:rPr>
        <w:t>(STCW</w:t>
      </w:r>
      <w:r w:rsidR="001C7125" w:rsidRPr="00C717D6">
        <w:rPr>
          <w:rFonts w:ascii="Times New Roman" w:eastAsia="標楷體" w:hAnsi="Times New Roman" w:cs="Times New Roman"/>
        </w:rPr>
        <w:t>公</w:t>
      </w:r>
      <w:r w:rsidR="001C7125" w:rsidRPr="00C717D6">
        <w:rPr>
          <w:rFonts w:ascii="Times New Roman" w:eastAsia="標楷體" w:hAnsi="Times New Roman" w:cs="Times New Roman"/>
        </w:rPr>
        <w:lastRenderedPageBreak/>
        <w:t>約</w:t>
      </w:r>
      <w:r w:rsidR="001C7125" w:rsidRPr="00C717D6">
        <w:rPr>
          <w:rFonts w:ascii="Times New Roman" w:eastAsia="標楷體" w:hAnsi="Times New Roman" w:cs="Times New Roman"/>
        </w:rPr>
        <w:t>)</w:t>
      </w:r>
      <w:r w:rsidR="001C7125" w:rsidRPr="00C717D6">
        <w:rPr>
          <w:rFonts w:ascii="Times New Roman" w:eastAsia="標楷體" w:hAnsi="Times New Roman" w:cs="Times New Roman"/>
        </w:rPr>
        <w:t>和章程，並成立一個起草小組</w:t>
      </w:r>
      <w:r w:rsidR="001C7125" w:rsidRPr="00C717D6">
        <w:rPr>
          <w:rFonts w:ascii="Times New Roman" w:eastAsia="標楷體" w:hAnsi="Times New Roman" w:cs="Times New Roman"/>
        </w:rPr>
        <w:t>(DG)</w:t>
      </w:r>
      <w:r w:rsidR="001C7125" w:rsidRPr="00C717D6">
        <w:rPr>
          <w:rFonts w:ascii="Times New Roman" w:eastAsia="標楷體" w:hAnsi="Times New Roman" w:cs="Times New Roman"/>
        </w:rPr>
        <w:t>負責驗證典範課程。</w:t>
      </w:r>
    </w:p>
    <w:p w14:paraId="71E79BAF" w14:textId="77777777" w:rsidR="001C7125" w:rsidRPr="00C717D6" w:rsidRDefault="001C7125" w:rsidP="002965A8">
      <w:pPr>
        <w:pStyle w:val="a3"/>
        <w:numPr>
          <w:ilvl w:val="0"/>
          <w:numId w:val="29"/>
        </w:numPr>
        <w:spacing w:beforeLines="50" w:before="180" w:afterLines="50" w:after="180"/>
        <w:ind w:leftChars="0" w:left="992" w:hanging="482"/>
        <w:jc w:val="both"/>
        <w:rPr>
          <w:rFonts w:ascii="Times New Roman" w:eastAsia="標楷體" w:hAnsi="Times New Roman" w:cs="Times New Roman"/>
          <w:b/>
        </w:rPr>
      </w:pPr>
      <w:bookmarkStart w:id="5" w:name="OLE_LINK19"/>
      <w:bookmarkStart w:id="6" w:name="OLE_LINK20"/>
      <w:bookmarkStart w:id="7" w:name="OLE_LINK21"/>
      <w:r w:rsidRPr="00C717D6">
        <w:rPr>
          <w:rFonts w:ascii="Times New Roman" w:eastAsia="標楷體" w:hAnsi="Times New Roman" w:cs="Times New Roman"/>
          <w:b/>
        </w:rPr>
        <w:t>驗證典範課程</w:t>
      </w:r>
      <w:r w:rsidRPr="00C717D6">
        <w:rPr>
          <w:rFonts w:ascii="Times New Roman" w:eastAsia="標楷體" w:hAnsi="Times New Roman" w:cs="Times New Roman"/>
          <w:b/>
        </w:rPr>
        <w:t>(</w:t>
      </w:r>
      <w:r w:rsidRPr="00C717D6">
        <w:rPr>
          <w:rFonts w:ascii="Times New Roman" w:eastAsia="標楷體" w:hAnsi="Times New Roman" w:cs="Times New Roman"/>
          <w:b/>
        </w:rPr>
        <w:t>議程</w:t>
      </w:r>
      <w:r w:rsidRPr="00C717D6">
        <w:rPr>
          <w:rFonts w:ascii="Times New Roman" w:eastAsia="標楷體" w:hAnsi="Times New Roman" w:cs="Times New Roman"/>
          <w:b/>
        </w:rPr>
        <w:t>3)</w:t>
      </w:r>
    </w:p>
    <w:bookmarkEnd w:id="5"/>
    <w:p w14:paraId="5D4C8E78" w14:textId="77777777" w:rsidR="001C7125" w:rsidRPr="00C717D6" w:rsidRDefault="001C7125" w:rsidP="002965A8">
      <w:pPr>
        <w:pStyle w:val="a3"/>
        <w:spacing w:beforeLines="50" w:before="180" w:afterLines="50" w:after="180"/>
        <w:ind w:leftChars="0" w:left="960"/>
        <w:jc w:val="both"/>
        <w:rPr>
          <w:rFonts w:ascii="Times New Roman" w:eastAsia="標楷體" w:hAnsi="Times New Roman" w:cs="Times New Roman"/>
        </w:rPr>
      </w:pPr>
      <w:r w:rsidRPr="00C717D6">
        <w:rPr>
          <w:rFonts w:ascii="Times New Roman" w:eastAsia="標楷體" w:hAnsi="Times New Roman" w:cs="Times New Roman"/>
        </w:rPr>
        <w:t>次委員會審議了以下典範課程</w:t>
      </w:r>
      <w:r w:rsidRPr="00C717D6">
        <w:rPr>
          <w:rStyle w:val="a7"/>
          <w:rFonts w:ascii="Times New Roman" w:eastAsia="標楷體" w:hAnsi="Times New Roman" w:cs="Times New Roman"/>
        </w:rPr>
        <w:footnoteReference w:id="5"/>
      </w:r>
      <w:r w:rsidRPr="00C717D6">
        <w:rPr>
          <w:rFonts w:ascii="Times New Roman" w:eastAsia="標楷體" w:hAnsi="Times New Roman" w:cs="Times New Roman"/>
        </w:rPr>
        <w:t>:</w:t>
      </w:r>
    </w:p>
    <w:p w14:paraId="5D028236" w14:textId="3B7CD108" w:rsidR="001C7125" w:rsidRPr="00C717D6" w:rsidRDefault="001C7125" w:rsidP="002A27E8">
      <w:pPr>
        <w:pStyle w:val="a3"/>
        <w:numPr>
          <w:ilvl w:val="0"/>
          <w:numId w:val="22"/>
        </w:numPr>
        <w:spacing w:beforeLines="50" w:before="180" w:afterLines="50" w:after="180"/>
        <w:ind w:leftChars="0" w:left="1560"/>
        <w:jc w:val="both"/>
        <w:rPr>
          <w:rFonts w:ascii="Times New Roman" w:eastAsia="標楷體" w:hAnsi="Times New Roman" w:cs="Times New Roman"/>
        </w:rPr>
      </w:pPr>
      <w:r w:rsidRPr="00C717D6">
        <w:rPr>
          <w:rFonts w:ascii="Times New Roman" w:eastAsia="標楷體" w:hAnsi="Times New Roman" w:cs="Times New Roman"/>
        </w:rPr>
        <w:t>典範課程</w:t>
      </w:r>
      <w:r w:rsidRPr="00C717D6">
        <w:rPr>
          <w:rFonts w:ascii="Times New Roman" w:eastAsia="標楷體" w:hAnsi="Times New Roman" w:cs="Times New Roman"/>
        </w:rPr>
        <w:t>1.32</w:t>
      </w:r>
      <w:r w:rsidRPr="00C717D6">
        <w:rPr>
          <w:rFonts w:ascii="Times New Roman" w:eastAsia="標楷體" w:hAnsi="Times New Roman" w:cs="Times New Roman"/>
        </w:rPr>
        <w:t>「整合駕駛台系統</w:t>
      </w:r>
      <w:r w:rsidRPr="00C717D6">
        <w:rPr>
          <w:rFonts w:ascii="Times New Roman" w:eastAsia="標楷體" w:hAnsi="Times New Roman" w:cs="Times New Roman"/>
        </w:rPr>
        <w:t>(</w:t>
      </w:r>
      <w:r w:rsidRPr="00C717D6">
        <w:rPr>
          <w:rFonts w:ascii="Times New Roman" w:eastAsia="標楷體" w:hAnsi="Times New Roman" w:cs="Times New Roman"/>
        </w:rPr>
        <w:t>包括整合導航系統</w:t>
      </w:r>
      <w:r w:rsidRPr="00C717D6">
        <w:rPr>
          <w:rFonts w:ascii="Times New Roman" w:eastAsia="標楷體" w:hAnsi="Times New Roman" w:cs="Times New Roman"/>
        </w:rPr>
        <w:t>)</w:t>
      </w:r>
      <w:r w:rsidRPr="00C717D6">
        <w:rPr>
          <w:rFonts w:ascii="Times New Roman" w:eastAsia="標楷體" w:hAnsi="Times New Roman" w:cs="Times New Roman"/>
        </w:rPr>
        <w:t>操作使用」</w:t>
      </w:r>
      <w:r w:rsidRPr="00C717D6">
        <w:rPr>
          <w:rFonts w:ascii="Times New Roman" w:eastAsia="標楷體" w:hAnsi="Times New Roman" w:cs="Times New Roman"/>
        </w:rPr>
        <w:t>(Operational Use of Integrated Bridge Systems Including Integrated Navigational Systems)</w:t>
      </w:r>
      <w:r w:rsidRPr="00C717D6">
        <w:rPr>
          <w:rStyle w:val="a7"/>
          <w:rFonts w:ascii="Times New Roman" w:eastAsia="標楷體" w:hAnsi="Times New Roman" w:cs="Times New Roman"/>
        </w:rPr>
        <w:footnoteReference w:id="6"/>
      </w:r>
      <w:r w:rsidRPr="00C717D6">
        <w:rPr>
          <w:rFonts w:ascii="Times New Roman" w:eastAsia="標楷體" w:hAnsi="Times New Roman" w:cs="Times New Roman"/>
        </w:rPr>
        <w:t>；</w:t>
      </w:r>
    </w:p>
    <w:p w14:paraId="444A2BAE" w14:textId="5190CFB2" w:rsidR="001C7125" w:rsidRPr="00C717D6" w:rsidRDefault="001C7125" w:rsidP="002A27E8">
      <w:pPr>
        <w:pStyle w:val="a3"/>
        <w:numPr>
          <w:ilvl w:val="0"/>
          <w:numId w:val="22"/>
        </w:numPr>
        <w:spacing w:beforeLines="50" w:before="180" w:afterLines="50" w:after="180"/>
        <w:ind w:leftChars="0" w:left="1560"/>
        <w:jc w:val="both"/>
        <w:rPr>
          <w:rFonts w:ascii="Times New Roman" w:eastAsia="標楷體" w:hAnsi="Times New Roman" w:cs="Times New Roman"/>
        </w:rPr>
      </w:pPr>
      <w:r w:rsidRPr="00C717D6">
        <w:rPr>
          <w:rFonts w:ascii="Times New Roman" w:eastAsia="標楷體" w:hAnsi="Times New Roman" w:cs="Times New Roman"/>
        </w:rPr>
        <w:t>典範課程</w:t>
      </w:r>
      <w:r w:rsidRPr="00C717D6">
        <w:rPr>
          <w:rFonts w:ascii="Times New Roman" w:eastAsia="標楷體" w:hAnsi="Times New Roman" w:cs="Times New Roman"/>
        </w:rPr>
        <w:t>1.35</w:t>
      </w:r>
      <w:r w:rsidRPr="00C717D6">
        <w:rPr>
          <w:rFonts w:ascii="Times New Roman" w:eastAsia="標楷體" w:hAnsi="Times New Roman" w:cs="Times New Roman"/>
        </w:rPr>
        <w:t>「液化石油氣</w:t>
      </w:r>
      <w:r w:rsidRPr="00C717D6">
        <w:rPr>
          <w:rFonts w:ascii="Times New Roman" w:eastAsia="標楷體" w:hAnsi="Times New Roman" w:cs="Times New Roman"/>
        </w:rPr>
        <w:t>(LPG)</w:t>
      </w:r>
      <w:r w:rsidRPr="00C717D6">
        <w:rPr>
          <w:rFonts w:ascii="Times New Roman" w:eastAsia="標楷體" w:hAnsi="Times New Roman" w:cs="Times New Roman"/>
        </w:rPr>
        <w:t>載運船貨物</w:t>
      </w:r>
      <w:proofErr w:type="gramStart"/>
      <w:r w:rsidRPr="00C717D6">
        <w:rPr>
          <w:rFonts w:ascii="Times New Roman" w:eastAsia="標楷體" w:hAnsi="Times New Roman" w:cs="Times New Roman"/>
        </w:rPr>
        <w:t>和壓艙物</w:t>
      </w:r>
      <w:proofErr w:type="gramEnd"/>
      <w:r w:rsidRPr="00C717D6">
        <w:rPr>
          <w:rFonts w:ascii="Times New Roman" w:eastAsia="標楷體" w:hAnsi="Times New Roman" w:cs="Times New Roman"/>
        </w:rPr>
        <w:t>裝卸模擬設施」</w:t>
      </w:r>
      <w:r w:rsidRPr="00C717D6">
        <w:rPr>
          <w:rFonts w:ascii="Times New Roman" w:eastAsia="標楷體" w:hAnsi="Times New Roman" w:cs="Times New Roman"/>
        </w:rPr>
        <w:t>(Liquefied Petroleum Gas (LPG) Tanker Cargo and Ballast Handling Simulator)</w:t>
      </w:r>
      <w:r w:rsidRPr="00C717D6">
        <w:rPr>
          <w:rStyle w:val="a7"/>
          <w:rFonts w:ascii="Times New Roman" w:eastAsia="標楷體" w:hAnsi="Times New Roman" w:cs="Times New Roman"/>
        </w:rPr>
        <w:footnoteReference w:id="7"/>
      </w:r>
      <w:r w:rsidRPr="00C717D6">
        <w:rPr>
          <w:rFonts w:ascii="Times New Roman" w:eastAsia="標楷體" w:hAnsi="Times New Roman" w:cs="Times New Roman"/>
        </w:rPr>
        <w:t>。</w:t>
      </w:r>
    </w:p>
    <w:p w14:paraId="6C7A98C9" w14:textId="24E3749A" w:rsidR="001C7125" w:rsidRPr="00C717D6" w:rsidRDefault="001C7125" w:rsidP="002965A8">
      <w:pPr>
        <w:spacing w:beforeLines="50" w:before="180" w:afterLines="50" w:after="180"/>
        <w:ind w:left="960"/>
        <w:jc w:val="both"/>
        <w:rPr>
          <w:rFonts w:ascii="Times New Roman" w:eastAsia="標楷體" w:hAnsi="Times New Roman" w:cs="Times New Roman"/>
        </w:rPr>
      </w:pPr>
      <w:r w:rsidRPr="00C717D6">
        <w:rPr>
          <w:rFonts w:ascii="Times New Roman" w:eastAsia="標楷體" w:hAnsi="Times New Roman" w:cs="Times New Roman"/>
        </w:rPr>
        <w:t>次委員會批准修訂以下典範課程的職權範圍草案</w:t>
      </w:r>
      <w:r w:rsidR="000A40BB" w:rsidRPr="00C717D6">
        <w:rPr>
          <w:rFonts w:ascii="Times New Roman" w:eastAsia="標楷體" w:hAnsi="Times New Roman" w:cs="Times New Roman"/>
        </w:rPr>
        <w:t>：</w:t>
      </w:r>
    </w:p>
    <w:p w14:paraId="36444A69" w14:textId="0AD2B387" w:rsidR="001C7125" w:rsidRPr="00C717D6" w:rsidRDefault="001C7125" w:rsidP="002A27E8">
      <w:pPr>
        <w:pStyle w:val="a3"/>
        <w:numPr>
          <w:ilvl w:val="0"/>
          <w:numId w:val="30"/>
        </w:numPr>
        <w:spacing w:beforeLines="50" w:before="180" w:afterLines="50" w:after="180"/>
        <w:ind w:leftChars="0" w:left="1560" w:hanging="447"/>
        <w:jc w:val="both"/>
        <w:rPr>
          <w:rFonts w:ascii="Times New Roman" w:eastAsia="標楷體" w:hAnsi="Times New Roman" w:cs="Times New Roman"/>
        </w:rPr>
      </w:pPr>
      <w:r w:rsidRPr="00C717D6">
        <w:rPr>
          <w:rFonts w:ascii="Times New Roman" w:eastAsia="標楷體" w:hAnsi="Times New Roman" w:cs="Times New Roman"/>
        </w:rPr>
        <w:t>典範課程</w:t>
      </w:r>
      <w:r w:rsidRPr="00C717D6">
        <w:rPr>
          <w:rFonts w:ascii="Times New Roman" w:eastAsia="標楷體" w:hAnsi="Times New Roman" w:cs="Times New Roman"/>
        </w:rPr>
        <w:t>1.37</w:t>
      </w:r>
      <w:r w:rsidRPr="00C717D6">
        <w:rPr>
          <w:rFonts w:ascii="Times New Roman" w:eastAsia="標楷體" w:hAnsi="Times New Roman" w:cs="Times New Roman"/>
        </w:rPr>
        <w:t>「化學液體貨運載船貨物</w:t>
      </w:r>
      <w:proofErr w:type="gramStart"/>
      <w:r w:rsidRPr="00C717D6">
        <w:rPr>
          <w:rFonts w:ascii="Times New Roman" w:eastAsia="標楷體" w:hAnsi="Times New Roman" w:cs="Times New Roman"/>
        </w:rPr>
        <w:t>和壓艙物</w:t>
      </w:r>
      <w:proofErr w:type="gramEnd"/>
      <w:r w:rsidRPr="00C717D6">
        <w:rPr>
          <w:rFonts w:ascii="Times New Roman" w:eastAsia="標楷體" w:hAnsi="Times New Roman" w:cs="Times New Roman"/>
        </w:rPr>
        <w:t>裝卸模擬設施」</w:t>
      </w:r>
      <w:r w:rsidRPr="00C717D6">
        <w:rPr>
          <w:rFonts w:ascii="Times New Roman" w:eastAsia="標楷體" w:hAnsi="Times New Roman" w:cs="Times New Roman"/>
        </w:rPr>
        <w:t>(Chemical tanker cargo and ballast handling simulator)</w:t>
      </w:r>
      <w:r w:rsidRPr="00C717D6">
        <w:rPr>
          <w:rFonts w:ascii="Times New Roman" w:eastAsia="標楷體" w:hAnsi="Times New Roman" w:cs="Times New Roman"/>
        </w:rPr>
        <w:t>；</w:t>
      </w:r>
    </w:p>
    <w:p w14:paraId="74E76D7E" w14:textId="308F76F0" w:rsidR="001C7125" w:rsidRPr="00C717D6" w:rsidRDefault="001C7125" w:rsidP="002A27E8">
      <w:pPr>
        <w:pStyle w:val="a3"/>
        <w:numPr>
          <w:ilvl w:val="0"/>
          <w:numId w:val="30"/>
        </w:numPr>
        <w:spacing w:beforeLines="50" w:before="180" w:afterLines="50" w:after="180"/>
        <w:ind w:leftChars="0" w:left="1560"/>
        <w:jc w:val="both"/>
        <w:rPr>
          <w:rFonts w:ascii="Times New Roman" w:eastAsia="標楷體" w:hAnsi="Times New Roman" w:cs="Times New Roman"/>
        </w:rPr>
      </w:pPr>
      <w:r w:rsidRPr="00C717D6">
        <w:rPr>
          <w:rFonts w:ascii="Times New Roman" w:eastAsia="標楷體" w:hAnsi="Times New Roman" w:cs="Times New Roman"/>
        </w:rPr>
        <w:t>典範課程</w:t>
      </w:r>
      <w:r w:rsidRPr="00C717D6">
        <w:rPr>
          <w:rFonts w:ascii="Times New Roman" w:eastAsia="標楷體" w:hAnsi="Times New Roman" w:cs="Times New Roman"/>
        </w:rPr>
        <w:t>2.06</w:t>
      </w:r>
      <w:r w:rsidRPr="00C717D6">
        <w:rPr>
          <w:rFonts w:ascii="Times New Roman" w:eastAsia="標楷體" w:hAnsi="Times New Roman" w:cs="Times New Roman"/>
        </w:rPr>
        <w:t>「</w:t>
      </w:r>
      <w:proofErr w:type="gramStart"/>
      <w:r w:rsidRPr="00C717D6">
        <w:rPr>
          <w:rFonts w:ascii="Times New Roman" w:eastAsia="標楷體" w:hAnsi="Times New Roman" w:cs="Times New Roman"/>
        </w:rPr>
        <w:t>油貨運載</w:t>
      </w:r>
      <w:proofErr w:type="gramEnd"/>
      <w:r w:rsidRPr="00C717D6">
        <w:rPr>
          <w:rFonts w:ascii="Times New Roman" w:eastAsia="標楷體" w:hAnsi="Times New Roman" w:cs="Times New Roman"/>
        </w:rPr>
        <w:t>船貨物</w:t>
      </w:r>
      <w:proofErr w:type="gramStart"/>
      <w:r w:rsidRPr="00C717D6">
        <w:rPr>
          <w:rFonts w:ascii="Times New Roman" w:eastAsia="標楷體" w:hAnsi="Times New Roman" w:cs="Times New Roman"/>
        </w:rPr>
        <w:t>和壓艙</w:t>
      </w:r>
      <w:proofErr w:type="gramEnd"/>
      <w:r w:rsidRPr="00C717D6">
        <w:rPr>
          <w:rFonts w:ascii="Times New Roman" w:eastAsia="標楷體" w:hAnsi="Times New Roman" w:cs="Times New Roman"/>
        </w:rPr>
        <w:t>物裝卸模擬設施」</w:t>
      </w:r>
      <w:r w:rsidRPr="00C717D6">
        <w:rPr>
          <w:rFonts w:ascii="Times New Roman" w:eastAsia="標楷體" w:hAnsi="Times New Roman" w:cs="Times New Roman"/>
        </w:rPr>
        <w:t>(Oil tanker cargo and ballast handling simulator)</w:t>
      </w:r>
      <w:r w:rsidRPr="00C717D6">
        <w:rPr>
          <w:rFonts w:ascii="Times New Roman" w:eastAsia="標楷體" w:hAnsi="Times New Roman" w:cs="Times New Roman"/>
        </w:rPr>
        <w:t>。</w:t>
      </w:r>
    </w:p>
    <w:p w14:paraId="6D606252" w14:textId="77777777" w:rsidR="001C7125" w:rsidRPr="00C717D6" w:rsidRDefault="001C7125" w:rsidP="009608ED">
      <w:pPr>
        <w:pStyle w:val="a3"/>
        <w:numPr>
          <w:ilvl w:val="0"/>
          <w:numId w:val="29"/>
        </w:numPr>
        <w:spacing w:beforeLines="50" w:before="180" w:afterLines="50" w:after="180"/>
        <w:ind w:leftChars="0" w:left="992" w:hanging="482"/>
        <w:jc w:val="both"/>
        <w:rPr>
          <w:rFonts w:ascii="Times New Roman" w:eastAsia="標楷體" w:hAnsi="Times New Roman" w:cs="Times New Roman"/>
          <w:b/>
        </w:rPr>
      </w:pPr>
      <w:bookmarkStart w:id="8" w:name="OLE_LINK22"/>
      <w:bookmarkStart w:id="9" w:name="OLE_LINK23"/>
      <w:bookmarkEnd w:id="6"/>
      <w:bookmarkEnd w:id="7"/>
      <w:r w:rsidRPr="00C717D6">
        <w:rPr>
          <w:rFonts w:ascii="Times New Roman" w:eastAsia="標楷體" w:hAnsi="Times New Roman" w:cs="Times New Roman"/>
          <w:b/>
        </w:rPr>
        <w:t>偽造證書</w:t>
      </w:r>
      <w:r w:rsidRPr="00C717D6">
        <w:rPr>
          <w:rFonts w:ascii="Times New Roman" w:eastAsia="標楷體" w:hAnsi="Times New Roman" w:cs="Times New Roman"/>
          <w:b/>
        </w:rPr>
        <w:t>(</w:t>
      </w:r>
      <w:r w:rsidRPr="00C717D6">
        <w:rPr>
          <w:rFonts w:ascii="Times New Roman" w:eastAsia="標楷體" w:hAnsi="Times New Roman" w:cs="Times New Roman"/>
          <w:b/>
        </w:rPr>
        <w:t>議程</w:t>
      </w:r>
      <w:r w:rsidRPr="00C717D6">
        <w:rPr>
          <w:rFonts w:ascii="Times New Roman" w:eastAsia="標楷體" w:hAnsi="Times New Roman" w:cs="Times New Roman"/>
          <w:b/>
        </w:rPr>
        <w:t>5)</w:t>
      </w:r>
    </w:p>
    <w:bookmarkEnd w:id="8"/>
    <w:bookmarkEnd w:id="9"/>
    <w:p w14:paraId="25A8E531" w14:textId="639DAC85" w:rsidR="001C7125" w:rsidRPr="00C717D6" w:rsidRDefault="00704E48" w:rsidP="00CC44BB">
      <w:pPr>
        <w:spacing w:beforeLines="50" w:before="180" w:afterLines="50" w:after="180"/>
        <w:ind w:leftChars="413" w:left="991" w:firstLine="482"/>
        <w:jc w:val="both"/>
        <w:rPr>
          <w:rFonts w:ascii="Times New Roman" w:eastAsia="標楷體" w:hAnsi="Times New Roman" w:cs="Times New Roman"/>
        </w:rPr>
      </w:pPr>
      <w:r w:rsidRPr="00C717D6">
        <w:rPr>
          <w:rFonts w:ascii="Times New Roman" w:eastAsia="標楷體" w:hAnsi="Times New Roman" w:cs="Times New Roman"/>
        </w:rPr>
        <w:t>HTW</w:t>
      </w:r>
      <w:r w:rsidR="001C7125" w:rsidRPr="00C717D6">
        <w:rPr>
          <w:rFonts w:ascii="Times New Roman" w:eastAsia="標楷體" w:hAnsi="Times New Roman" w:cs="Times New Roman"/>
        </w:rPr>
        <w:t>注意到</w:t>
      </w:r>
      <w:bookmarkStart w:id="10" w:name="OLE_LINK3"/>
      <w:bookmarkStart w:id="11" w:name="OLE_LINK4"/>
      <w:r w:rsidR="001C7125" w:rsidRPr="00C717D6">
        <w:rPr>
          <w:rFonts w:ascii="Times New Roman" w:eastAsia="標楷體" w:hAnsi="Times New Roman" w:cs="Times New Roman"/>
        </w:rPr>
        <w:t>秘書處收到關於</w:t>
      </w:r>
      <w:r w:rsidR="001C7125" w:rsidRPr="00C717D6">
        <w:rPr>
          <w:rFonts w:ascii="Times New Roman" w:eastAsia="標楷體" w:hAnsi="Times New Roman" w:cs="Times New Roman"/>
        </w:rPr>
        <w:t>2022</w:t>
      </w:r>
      <w:r w:rsidR="001C7125" w:rsidRPr="00C717D6">
        <w:rPr>
          <w:rFonts w:ascii="Times New Roman" w:eastAsia="標楷體" w:hAnsi="Times New Roman" w:cs="Times New Roman"/>
        </w:rPr>
        <w:t>年和</w:t>
      </w:r>
      <w:r w:rsidR="001C7125" w:rsidRPr="00C717D6">
        <w:rPr>
          <w:rFonts w:ascii="Times New Roman" w:eastAsia="標楷體" w:hAnsi="Times New Roman" w:cs="Times New Roman"/>
        </w:rPr>
        <w:t>2023</w:t>
      </w:r>
      <w:r w:rsidR="001C7125" w:rsidRPr="00C717D6">
        <w:rPr>
          <w:rFonts w:ascii="Times New Roman" w:eastAsia="標楷體" w:hAnsi="Times New Roman" w:cs="Times New Roman"/>
        </w:rPr>
        <w:t>年發現的偽造適任證書和簽證的報告資訊</w:t>
      </w:r>
      <w:bookmarkEnd w:id="10"/>
      <w:bookmarkEnd w:id="11"/>
      <w:r w:rsidR="001C7125" w:rsidRPr="00C717D6">
        <w:rPr>
          <w:rFonts w:ascii="Times New Roman" w:eastAsia="標楷體" w:hAnsi="Times New Roman" w:cs="Times New Roman"/>
        </w:rPr>
        <w:t>。次委員會指出，航運人員的偽造簽證問題是一個嚴重影響船員和船舶安全的問題。</w:t>
      </w:r>
    </w:p>
    <w:p w14:paraId="5B6D56F3" w14:textId="4BBA876B" w:rsidR="001C7125" w:rsidRPr="00C717D6" w:rsidRDefault="00704E48" w:rsidP="00CC44BB">
      <w:pPr>
        <w:spacing w:beforeLines="50" w:before="180" w:afterLines="50" w:after="180"/>
        <w:ind w:leftChars="413" w:left="991" w:firstLine="482"/>
        <w:jc w:val="both"/>
        <w:rPr>
          <w:rFonts w:ascii="Times New Roman" w:eastAsia="標楷體" w:hAnsi="Times New Roman" w:cs="Times New Roman"/>
        </w:rPr>
      </w:pPr>
      <w:r w:rsidRPr="00C717D6">
        <w:rPr>
          <w:rFonts w:ascii="Times New Roman" w:eastAsia="標楷體" w:hAnsi="Times New Roman" w:cs="Times New Roman"/>
        </w:rPr>
        <w:t>HTW</w:t>
      </w:r>
      <w:r w:rsidR="001C7125" w:rsidRPr="00C717D6">
        <w:rPr>
          <w:rFonts w:ascii="Times New Roman" w:eastAsia="標楷體" w:hAnsi="Times New Roman" w:cs="Times New Roman"/>
        </w:rPr>
        <w:t>強調根據</w:t>
      </w:r>
      <w:r w:rsidR="001C7125" w:rsidRPr="00C717D6">
        <w:rPr>
          <w:rFonts w:ascii="Times New Roman" w:eastAsia="標楷體" w:hAnsi="Times New Roman" w:cs="Times New Roman"/>
        </w:rPr>
        <w:t>STCW</w:t>
      </w:r>
      <w:r w:rsidR="001C7125" w:rsidRPr="00C717D6">
        <w:rPr>
          <w:rFonts w:ascii="Times New Roman" w:eastAsia="標楷體" w:hAnsi="Times New Roman" w:cs="Times New Roman"/>
        </w:rPr>
        <w:t>公約規則</w:t>
      </w:r>
      <w:r w:rsidR="001C7125" w:rsidRPr="00C717D6">
        <w:rPr>
          <w:rFonts w:ascii="Times New Roman" w:eastAsia="標楷體" w:hAnsi="Times New Roman" w:cs="Times New Roman"/>
        </w:rPr>
        <w:t>I/10</w:t>
      </w:r>
      <w:r w:rsidR="001C7125" w:rsidRPr="00C717D6">
        <w:rPr>
          <w:rFonts w:ascii="Times New Roman" w:eastAsia="標楷體" w:hAnsi="Times New Roman" w:cs="Times New Roman"/>
        </w:rPr>
        <w:t>獲得簽發的適任證書</w:t>
      </w:r>
      <w:r w:rsidR="001C7125" w:rsidRPr="00C717D6">
        <w:rPr>
          <w:rFonts w:ascii="Times New Roman" w:eastAsia="標楷體" w:hAnsi="Times New Roman" w:cs="Times New Roman"/>
        </w:rPr>
        <w:t xml:space="preserve">(Certificate of Competency, </w:t>
      </w:r>
      <w:proofErr w:type="spellStart"/>
      <w:r w:rsidR="001C7125" w:rsidRPr="00C717D6">
        <w:rPr>
          <w:rFonts w:ascii="Times New Roman" w:eastAsia="標楷體" w:hAnsi="Times New Roman" w:cs="Times New Roman"/>
        </w:rPr>
        <w:t>CoC</w:t>
      </w:r>
      <w:proofErr w:type="spellEnd"/>
      <w:r w:rsidR="001C7125" w:rsidRPr="00C717D6">
        <w:rPr>
          <w:rFonts w:ascii="Times New Roman" w:eastAsia="標楷體" w:hAnsi="Times New Roman" w:cs="Times New Roman"/>
        </w:rPr>
        <w:t>)</w:t>
      </w:r>
      <w:r w:rsidR="001C7125" w:rsidRPr="00C717D6">
        <w:rPr>
          <w:rFonts w:ascii="Times New Roman" w:eastAsia="標楷體" w:hAnsi="Times New Roman" w:cs="Times New Roman"/>
        </w:rPr>
        <w:t>的重要性，並鼓勵</w:t>
      </w:r>
      <w:r w:rsidR="001C7125" w:rsidRPr="00C717D6">
        <w:rPr>
          <w:rFonts w:ascii="Times New Roman" w:eastAsia="標楷體" w:hAnsi="Times New Roman" w:cs="Times New Roman"/>
        </w:rPr>
        <w:t>STCW</w:t>
      </w:r>
      <w:r w:rsidR="001C7125" w:rsidRPr="00C717D6">
        <w:rPr>
          <w:rFonts w:ascii="Times New Roman" w:eastAsia="標楷體" w:hAnsi="Times New Roman" w:cs="Times New Roman"/>
        </w:rPr>
        <w:t>公約締約國採取更廣泛的行動來解決此問題，同時也指出</w:t>
      </w:r>
      <w:bookmarkStart w:id="12" w:name="OLE_LINK5"/>
      <w:r w:rsidR="001C7125" w:rsidRPr="00C717D6">
        <w:rPr>
          <w:rFonts w:ascii="Times New Roman" w:eastAsia="標楷體" w:hAnsi="Times New Roman" w:cs="Times New Roman"/>
        </w:rPr>
        <w:t>新的</w:t>
      </w:r>
      <w:r w:rsidR="001C7125" w:rsidRPr="00C717D6">
        <w:rPr>
          <w:rFonts w:ascii="Times New Roman" w:eastAsia="標楷體" w:hAnsi="Times New Roman" w:cs="Times New Roman"/>
        </w:rPr>
        <w:t>STCW GISIS</w:t>
      </w:r>
      <w:r w:rsidR="001C7125" w:rsidRPr="00C717D6">
        <w:rPr>
          <w:rFonts w:ascii="Times New Roman" w:eastAsia="標楷體" w:hAnsi="Times New Roman" w:cs="Times New Roman"/>
        </w:rPr>
        <w:t>模組將整合根據第</w:t>
      </w:r>
      <w:r w:rsidR="001C7125" w:rsidRPr="00C717D6">
        <w:rPr>
          <w:rFonts w:ascii="Times New Roman" w:eastAsia="標楷體" w:hAnsi="Times New Roman" w:cs="Times New Roman"/>
        </w:rPr>
        <w:t>I/10</w:t>
      </w:r>
      <w:r w:rsidR="001C7125" w:rsidRPr="00C717D6">
        <w:rPr>
          <w:rFonts w:ascii="Times New Roman" w:eastAsia="標楷體" w:hAnsi="Times New Roman" w:cs="Times New Roman"/>
        </w:rPr>
        <w:t>條規則和「證書驗證平台」</w:t>
      </w:r>
      <w:r w:rsidR="001C7125" w:rsidRPr="00C717D6">
        <w:rPr>
          <w:rFonts w:ascii="Times New Roman" w:eastAsia="標楷體" w:hAnsi="Times New Roman" w:cs="Times New Roman"/>
        </w:rPr>
        <w:t>(Certificate Verification facility)</w:t>
      </w:r>
      <w:r w:rsidR="001C7125" w:rsidRPr="00C717D6">
        <w:rPr>
          <w:rFonts w:ascii="Times New Roman" w:eastAsia="標楷體" w:hAnsi="Times New Roman" w:cs="Times New Roman"/>
        </w:rPr>
        <w:t>所承認締約國政府權限下簽發之證書的資訊，以便締約國政府管理和更新相關資訊。</w:t>
      </w:r>
    </w:p>
    <w:bookmarkEnd w:id="12"/>
    <w:p w14:paraId="0CAD936E" w14:textId="77777777" w:rsidR="001C7125" w:rsidRPr="00C717D6" w:rsidRDefault="001C7125" w:rsidP="009608ED">
      <w:pPr>
        <w:pStyle w:val="a3"/>
        <w:numPr>
          <w:ilvl w:val="0"/>
          <w:numId w:val="29"/>
        </w:numPr>
        <w:spacing w:beforeLines="50" w:before="180" w:afterLines="50" w:after="180"/>
        <w:ind w:leftChars="0" w:left="992" w:hanging="482"/>
        <w:jc w:val="both"/>
        <w:rPr>
          <w:rFonts w:ascii="Times New Roman" w:eastAsia="標楷體" w:hAnsi="Times New Roman" w:cs="Times New Roman"/>
          <w:b/>
        </w:rPr>
      </w:pPr>
      <w:r w:rsidRPr="00C717D6">
        <w:rPr>
          <w:rFonts w:ascii="Times New Roman" w:eastAsia="標楷體" w:hAnsi="Times New Roman" w:cs="Times New Roman"/>
          <w:b/>
        </w:rPr>
        <w:t>為全面審查</w:t>
      </w:r>
      <w:r w:rsidRPr="00C717D6">
        <w:rPr>
          <w:rFonts w:ascii="Times New Roman" w:eastAsia="標楷體" w:hAnsi="Times New Roman" w:cs="Times New Roman"/>
          <w:b/>
        </w:rPr>
        <w:t>STCW</w:t>
      </w:r>
      <w:r w:rsidRPr="00C717D6">
        <w:rPr>
          <w:rFonts w:ascii="Times New Roman" w:eastAsia="標楷體" w:hAnsi="Times New Roman" w:cs="Times New Roman"/>
          <w:b/>
        </w:rPr>
        <w:t>公約和章程奠定基礎</w:t>
      </w:r>
      <w:r w:rsidRPr="00C717D6">
        <w:rPr>
          <w:rFonts w:ascii="Times New Roman" w:eastAsia="標楷體" w:hAnsi="Times New Roman" w:cs="Times New Roman"/>
          <w:b/>
        </w:rPr>
        <w:t>(</w:t>
      </w:r>
      <w:r w:rsidRPr="00C717D6">
        <w:rPr>
          <w:rFonts w:ascii="Times New Roman" w:eastAsia="標楷體" w:hAnsi="Times New Roman" w:cs="Times New Roman"/>
          <w:b/>
        </w:rPr>
        <w:t>議程</w:t>
      </w:r>
      <w:r w:rsidRPr="00C717D6">
        <w:rPr>
          <w:rFonts w:ascii="Times New Roman" w:eastAsia="標楷體" w:hAnsi="Times New Roman" w:cs="Times New Roman"/>
          <w:b/>
        </w:rPr>
        <w:t>6)</w:t>
      </w:r>
    </w:p>
    <w:p w14:paraId="79FD8CB1" w14:textId="3D09340B" w:rsidR="001C7125" w:rsidRPr="00C717D6" w:rsidRDefault="008139A7" w:rsidP="001C634F">
      <w:pPr>
        <w:ind w:leftChars="413" w:left="991" w:firstLine="480"/>
        <w:jc w:val="both"/>
        <w:rPr>
          <w:rFonts w:ascii="Times New Roman" w:eastAsia="標楷體" w:hAnsi="Times New Roman" w:cs="Times New Roman"/>
        </w:rPr>
      </w:pPr>
      <w:r w:rsidRPr="00C717D6">
        <w:rPr>
          <w:rFonts w:ascii="Times New Roman" w:eastAsia="標楷體" w:hAnsi="Times New Roman" w:cs="Times New Roman"/>
        </w:rPr>
        <w:t>HTW</w:t>
      </w:r>
      <w:r w:rsidR="001C7125" w:rsidRPr="00C717D6">
        <w:rPr>
          <w:rFonts w:ascii="Times New Roman" w:eastAsia="標楷體" w:hAnsi="Times New Roman" w:cs="Times New Roman"/>
        </w:rPr>
        <w:t>同意全面審查</w:t>
      </w:r>
      <w:r w:rsidR="001C7125" w:rsidRPr="00C717D6">
        <w:rPr>
          <w:rFonts w:ascii="Times New Roman" w:eastAsia="標楷體" w:hAnsi="Times New Roman" w:cs="Times New Roman"/>
        </w:rPr>
        <w:t>STCW</w:t>
      </w:r>
      <w:r w:rsidR="001C7125" w:rsidRPr="00C717D6">
        <w:rPr>
          <w:rFonts w:ascii="Times New Roman" w:eastAsia="標楷體" w:hAnsi="Times New Roman" w:cs="Times New Roman"/>
        </w:rPr>
        <w:t>公約及相應之</w:t>
      </w:r>
      <w:r w:rsidR="001C7125" w:rsidRPr="00C717D6">
        <w:rPr>
          <w:rFonts w:ascii="Times New Roman" w:eastAsia="標楷體" w:hAnsi="Times New Roman" w:cs="Times New Roman"/>
        </w:rPr>
        <w:t>STCW</w:t>
      </w:r>
      <w:r w:rsidR="001C7125" w:rsidRPr="00C717D6">
        <w:rPr>
          <w:rFonts w:ascii="Times New Roman" w:eastAsia="標楷體" w:hAnsi="Times New Roman" w:cs="Times New Roman"/>
        </w:rPr>
        <w:t>章程的路徑圖、方法和具體領域清單</w:t>
      </w:r>
      <w:r w:rsidR="001C7125" w:rsidRPr="00C717D6">
        <w:rPr>
          <w:rFonts w:ascii="Times New Roman" w:eastAsia="標楷體" w:hAnsi="Times New Roman" w:cs="Times New Roman"/>
          <w:vertAlign w:val="superscript"/>
        </w:rPr>
        <w:footnoteReference w:id="8"/>
      </w:r>
      <w:r w:rsidR="001C7125" w:rsidRPr="00C717D6">
        <w:rPr>
          <w:rFonts w:ascii="Times New Roman" w:eastAsia="標楷體" w:hAnsi="Times New Roman" w:cs="Times New Roman"/>
        </w:rPr>
        <w:t>。</w:t>
      </w:r>
    </w:p>
    <w:p w14:paraId="0F0B692D" w14:textId="77777777" w:rsidR="001C7125" w:rsidRPr="00C717D6" w:rsidRDefault="001C7125" w:rsidP="00CC44BB">
      <w:pPr>
        <w:spacing w:afterLines="50" w:after="180"/>
        <w:ind w:leftChars="413" w:left="991" w:firstLine="482"/>
        <w:jc w:val="both"/>
        <w:rPr>
          <w:rFonts w:ascii="Times New Roman" w:eastAsia="標楷體" w:hAnsi="Times New Roman" w:cs="Times New Roman"/>
        </w:rPr>
      </w:pPr>
      <w:r w:rsidRPr="00C717D6">
        <w:rPr>
          <w:rFonts w:ascii="Times New Roman" w:eastAsia="標楷體" w:hAnsi="Times New Roman" w:cs="Times New Roman"/>
        </w:rPr>
        <w:lastRenderedPageBreak/>
        <w:t>STCW</w:t>
      </w:r>
      <w:r w:rsidRPr="00C717D6">
        <w:rPr>
          <w:rFonts w:ascii="Times New Roman" w:eastAsia="標楷體" w:hAnsi="Times New Roman" w:cs="Times New Roman"/>
        </w:rPr>
        <w:t>公約係規範國際層級航海人員訓練、發證和當值的基本要求。</w:t>
      </w:r>
      <w:r w:rsidRPr="00C717D6">
        <w:rPr>
          <w:rFonts w:ascii="Times New Roman" w:eastAsia="標楷體" w:hAnsi="Times New Roman" w:cs="Times New Roman"/>
        </w:rPr>
        <w:t>2022</w:t>
      </w:r>
      <w:r w:rsidRPr="00C717D6">
        <w:rPr>
          <w:rFonts w:ascii="Times New Roman" w:eastAsia="標楷體" w:hAnsi="Times New Roman" w:cs="Times New Roman"/>
        </w:rPr>
        <w:t>年海事安全委員會第</w:t>
      </w:r>
      <w:r w:rsidRPr="00C717D6">
        <w:rPr>
          <w:rFonts w:ascii="Times New Roman" w:eastAsia="標楷體" w:hAnsi="Times New Roman" w:cs="Times New Roman"/>
        </w:rPr>
        <w:t>105</w:t>
      </w:r>
      <w:r w:rsidRPr="00C717D6">
        <w:rPr>
          <w:rFonts w:ascii="Times New Roman" w:eastAsia="標楷體" w:hAnsi="Times New Roman" w:cs="Times New Roman"/>
        </w:rPr>
        <w:t>屆會議</w:t>
      </w:r>
      <w:r w:rsidRPr="00C717D6">
        <w:rPr>
          <w:rFonts w:ascii="Times New Roman" w:eastAsia="標楷體" w:hAnsi="Times New Roman" w:cs="Times New Roman"/>
        </w:rPr>
        <w:t>(MSC 105)</w:t>
      </w:r>
      <w:r w:rsidRPr="00C717D6">
        <w:rPr>
          <w:rFonts w:ascii="Times New Roman" w:eastAsia="標楷體" w:hAnsi="Times New Roman" w:cs="Times New Roman"/>
        </w:rPr>
        <w:t>指示</w:t>
      </w:r>
      <w:r w:rsidRPr="00C717D6">
        <w:rPr>
          <w:rFonts w:ascii="Times New Roman" w:eastAsia="標楷體" w:hAnsi="Times New Roman" w:cs="Times New Roman"/>
        </w:rPr>
        <w:t>HTW</w:t>
      </w:r>
      <w:r w:rsidRPr="00C717D6">
        <w:rPr>
          <w:rFonts w:ascii="Times New Roman" w:eastAsia="標楷體" w:hAnsi="Times New Roman" w:cs="Times New Roman"/>
        </w:rPr>
        <w:t>應對</w:t>
      </w:r>
      <w:r w:rsidRPr="00C717D6">
        <w:rPr>
          <w:rFonts w:ascii="Times New Roman" w:eastAsia="標楷體" w:hAnsi="Times New Roman" w:cs="Times New Roman"/>
        </w:rPr>
        <w:t>STCW</w:t>
      </w:r>
      <w:r w:rsidRPr="00C717D6">
        <w:rPr>
          <w:rFonts w:ascii="Times New Roman" w:eastAsia="標楷體" w:hAnsi="Times New Roman" w:cs="Times New Roman"/>
        </w:rPr>
        <w:t>公約和章程進行全面審查，以調整現有的全球船員訓練標準，反映海事領域的</w:t>
      </w:r>
      <w:bookmarkStart w:id="13" w:name="OLE_LINK6"/>
      <w:r w:rsidRPr="00C717D6">
        <w:rPr>
          <w:rFonts w:ascii="Times New Roman" w:eastAsia="標楷體" w:hAnsi="Times New Roman" w:cs="Times New Roman"/>
        </w:rPr>
        <w:t>新趨勢、新發展和新挑戰。</w:t>
      </w:r>
    </w:p>
    <w:p w14:paraId="43CE9506" w14:textId="4CC01F58" w:rsidR="001C7125" w:rsidRPr="00C717D6" w:rsidRDefault="001C7125" w:rsidP="001C634F">
      <w:pPr>
        <w:ind w:leftChars="413" w:left="991" w:firstLine="480"/>
        <w:jc w:val="both"/>
        <w:rPr>
          <w:rFonts w:ascii="Times New Roman" w:eastAsia="標楷體" w:hAnsi="Times New Roman" w:cs="Times New Roman"/>
        </w:rPr>
      </w:pPr>
      <w:r w:rsidRPr="00C717D6">
        <w:rPr>
          <w:rFonts w:ascii="Times New Roman" w:eastAsia="標楷體" w:hAnsi="Times New Roman" w:cs="Times New Roman"/>
        </w:rPr>
        <w:t>在推進工作的過程中，次委員會同意</w:t>
      </w:r>
      <w:r w:rsidR="001C634F" w:rsidRPr="00C717D6">
        <w:rPr>
          <w:rFonts w:ascii="Times New Roman" w:eastAsia="標楷體" w:hAnsi="Times New Roman" w:cs="Times New Roman"/>
        </w:rPr>
        <w:t>：</w:t>
      </w:r>
    </w:p>
    <w:p w14:paraId="6737F16D" w14:textId="77777777" w:rsidR="001C7125" w:rsidRPr="00C717D6" w:rsidRDefault="001C7125" w:rsidP="001B6A11">
      <w:pPr>
        <w:pStyle w:val="a3"/>
        <w:numPr>
          <w:ilvl w:val="0"/>
          <w:numId w:val="24"/>
        </w:numPr>
        <w:spacing w:beforeLines="50" w:before="180" w:afterLines="50" w:after="180"/>
        <w:ind w:leftChars="0" w:left="1985" w:hanging="482"/>
        <w:jc w:val="both"/>
        <w:rPr>
          <w:rFonts w:ascii="Times New Roman" w:eastAsia="標楷體" w:hAnsi="Times New Roman" w:cs="Times New Roman"/>
        </w:rPr>
      </w:pPr>
      <w:r w:rsidRPr="00C717D6">
        <w:rPr>
          <w:rFonts w:ascii="Times New Roman" w:eastAsia="標楷體" w:hAnsi="Times New Roman" w:cs="Times New Roman"/>
        </w:rPr>
        <w:t>對公約和章程的</w:t>
      </w:r>
      <w:r w:rsidRPr="00C717D6">
        <w:rPr>
          <w:rFonts w:ascii="Times New Roman" w:eastAsia="標楷體" w:hAnsi="Times New Roman" w:cs="Times New Roman"/>
        </w:rPr>
        <w:t>22</w:t>
      </w:r>
      <w:r w:rsidRPr="00C717D6">
        <w:rPr>
          <w:rFonts w:ascii="Times New Roman" w:eastAsia="標楷體" w:hAnsi="Times New Roman" w:cs="Times New Roman"/>
        </w:rPr>
        <w:t>個具體領域</w:t>
      </w:r>
      <w:r w:rsidRPr="00C717D6">
        <w:rPr>
          <w:rStyle w:val="a7"/>
          <w:rFonts w:ascii="Times New Roman" w:eastAsia="標楷體" w:hAnsi="Times New Roman" w:cs="Times New Roman"/>
        </w:rPr>
        <w:footnoteReference w:id="9"/>
      </w:r>
      <w:r w:rsidRPr="00C717D6">
        <w:rPr>
          <w:rFonts w:ascii="Times New Roman" w:eastAsia="標楷體" w:hAnsi="Times New Roman" w:cs="Times New Roman"/>
        </w:rPr>
        <w:t>進行審查，包括解決船上新興技術的訓練要求、電子認證、心理健康和性別敏感化</w:t>
      </w:r>
      <w:r w:rsidRPr="00C717D6">
        <w:rPr>
          <w:rFonts w:ascii="Times New Roman" w:eastAsia="標楷體" w:hAnsi="Times New Roman" w:cs="Times New Roman"/>
        </w:rPr>
        <w:t>(gender sensitization)</w:t>
      </w:r>
      <w:r w:rsidRPr="00C717D6">
        <w:rPr>
          <w:rStyle w:val="a7"/>
          <w:rFonts w:ascii="Times New Roman" w:eastAsia="標楷體" w:hAnsi="Times New Roman" w:cs="Times New Roman"/>
        </w:rPr>
        <w:footnoteReference w:id="10"/>
      </w:r>
      <w:r w:rsidRPr="00C717D6">
        <w:rPr>
          <w:rFonts w:ascii="Times New Roman" w:eastAsia="標楷體" w:hAnsi="Times New Roman" w:cs="Times New Roman"/>
        </w:rPr>
        <w:t>；</w:t>
      </w:r>
    </w:p>
    <w:p w14:paraId="6835D22A" w14:textId="77777777" w:rsidR="001C7125" w:rsidRPr="00C717D6" w:rsidRDefault="001C7125" w:rsidP="001B6A11">
      <w:pPr>
        <w:pStyle w:val="a3"/>
        <w:numPr>
          <w:ilvl w:val="0"/>
          <w:numId w:val="24"/>
        </w:numPr>
        <w:spacing w:beforeLines="50" w:before="180" w:afterLines="50" w:after="180"/>
        <w:ind w:leftChars="0" w:left="1985" w:hanging="482"/>
        <w:jc w:val="both"/>
        <w:rPr>
          <w:rFonts w:ascii="Times New Roman" w:eastAsia="標楷體" w:hAnsi="Times New Roman" w:cs="Times New Roman"/>
        </w:rPr>
      </w:pPr>
      <w:r w:rsidRPr="00C717D6">
        <w:rPr>
          <w:rFonts w:ascii="Times New Roman" w:eastAsia="標楷體" w:hAnsi="Times New Roman" w:cs="Times New Roman"/>
        </w:rPr>
        <w:t>運用兩階段方法論</w:t>
      </w:r>
      <w:r w:rsidRPr="00C717D6">
        <w:rPr>
          <w:rFonts w:ascii="Times New Roman" w:eastAsia="標楷體" w:hAnsi="Times New Roman" w:cs="Times New Roman"/>
        </w:rPr>
        <w:t>(two-step methodology)</w:t>
      </w:r>
      <w:r w:rsidRPr="00C717D6">
        <w:rPr>
          <w:rFonts w:ascii="Times New Roman" w:eastAsia="標楷體" w:hAnsi="Times New Roman" w:cs="Times New Roman"/>
        </w:rPr>
        <w:t>對公約和章程進行審查，以找出因新技術、過時資訊或需要更新之領域所造成的差距</w:t>
      </w:r>
      <w:r w:rsidRPr="00C717D6">
        <w:rPr>
          <w:rFonts w:ascii="Times New Roman" w:eastAsia="標楷體" w:hAnsi="Times New Roman" w:cs="Times New Roman"/>
        </w:rPr>
        <w:t>(</w:t>
      </w:r>
      <w:r w:rsidRPr="00C717D6">
        <w:rPr>
          <w:rFonts w:ascii="Times New Roman" w:eastAsia="標楷體" w:hAnsi="Times New Roman" w:cs="Times New Roman"/>
        </w:rPr>
        <w:t>第</w:t>
      </w:r>
      <w:r w:rsidRPr="00C717D6">
        <w:rPr>
          <w:rFonts w:ascii="Times New Roman" w:eastAsia="標楷體" w:hAnsi="Times New Roman" w:cs="Times New Roman"/>
        </w:rPr>
        <w:t>1</w:t>
      </w:r>
      <w:r w:rsidRPr="00C717D6">
        <w:rPr>
          <w:rFonts w:ascii="Times New Roman" w:eastAsia="標楷體" w:hAnsi="Times New Roman" w:cs="Times New Roman"/>
        </w:rPr>
        <w:t>階段</w:t>
      </w:r>
      <w:r w:rsidRPr="00C717D6">
        <w:rPr>
          <w:rFonts w:ascii="Times New Roman" w:eastAsia="標楷體" w:hAnsi="Times New Roman" w:cs="Times New Roman"/>
        </w:rPr>
        <w:t>)</w:t>
      </w:r>
      <w:r w:rsidRPr="00C717D6">
        <w:rPr>
          <w:rFonts w:ascii="Times New Roman" w:eastAsia="標楷體" w:hAnsi="Times New Roman" w:cs="Times New Roman"/>
        </w:rPr>
        <w:t>，然後進入修訂階段，針對這些差距制定修正案</w:t>
      </w:r>
      <w:r w:rsidRPr="00C717D6">
        <w:rPr>
          <w:rFonts w:ascii="Times New Roman" w:eastAsia="標楷體" w:hAnsi="Times New Roman" w:cs="Times New Roman"/>
        </w:rPr>
        <w:t>(</w:t>
      </w:r>
      <w:r w:rsidRPr="00C717D6">
        <w:rPr>
          <w:rFonts w:ascii="Times New Roman" w:eastAsia="標楷體" w:hAnsi="Times New Roman" w:cs="Times New Roman"/>
        </w:rPr>
        <w:t>第</w:t>
      </w:r>
      <w:r w:rsidRPr="00C717D6">
        <w:rPr>
          <w:rFonts w:ascii="Times New Roman" w:eastAsia="標楷體" w:hAnsi="Times New Roman" w:cs="Times New Roman"/>
        </w:rPr>
        <w:t>2</w:t>
      </w:r>
      <w:r w:rsidRPr="00C717D6">
        <w:rPr>
          <w:rFonts w:ascii="Times New Roman" w:eastAsia="標楷體" w:hAnsi="Times New Roman" w:cs="Times New Roman"/>
        </w:rPr>
        <w:t>階段</w:t>
      </w:r>
      <w:r w:rsidRPr="00C717D6">
        <w:rPr>
          <w:rFonts w:ascii="Times New Roman" w:eastAsia="標楷體" w:hAnsi="Times New Roman" w:cs="Times New Roman"/>
        </w:rPr>
        <w:t>)</w:t>
      </w:r>
      <w:r w:rsidRPr="00C717D6">
        <w:rPr>
          <w:rFonts w:ascii="Times New Roman" w:eastAsia="標楷體" w:hAnsi="Times New Roman" w:cs="Times New Roman"/>
        </w:rPr>
        <w:t>；</w:t>
      </w:r>
    </w:p>
    <w:p w14:paraId="73CC80DA" w14:textId="77777777" w:rsidR="001C7125" w:rsidRPr="00C717D6" w:rsidRDefault="001C7125" w:rsidP="001B6A11">
      <w:pPr>
        <w:pStyle w:val="a3"/>
        <w:numPr>
          <w:ilvl w:val="0"/>
          <w:numId w:val="24"/>
        </w:numPr>
        <w:spacing w:beforeLines="50" w:before="180" w:afterLines="50" w:after="180"/>
        <w:ind w:leftChars="0" w:left="1985" w:hanging="482"/>
        <w:jc w:val="both"/>
        <w:rPr>
          <w:rFonts w:ascii="Times New Roman" w:eastAsia="標楷體" w:hAnsi="Times New Roman" w:cs="Times New Roman"/>
        </w:rPr>
      </w:pPr>
      <w:proofErr w:type="gramStart"/>
      <w:r w:rsidRPr="00C717D6">
        <w:rPr>
          <w:rFonts w:ascii="Times New Roman" w:eastAsia="標楷體" w:hAnsi="Times New Roman" w:cs="Times New Roman"/>
        </w:rPr>
        <w:t>在下屆次委員會</w:t>
      </w:r>
      <w:proofErr w:type="gramEnd"/>
      <w:r w:rsidRPr="00C717D6">
        <w:rPr>
          <w:rFonts w:ascii="Times New Roman" w:eastAsia="標楷體" w:hAnsi="Times New Roman" w:cs="Times New Roman"/>
        </w:rPr>
        <w:t>會議</w:t>
      </w:r>
      <w:r w:rsidRPr="00C717D6">
        <w:rPr>
          <w:rFonts w:ascii="Times New Roman" w:eastAsia="標楷體" w:hAnsi="Times New Roman" w:cs="Times New Roman"/>
        </w:rPr>
        <w:t>(HTW 11)</w:t>
      </w:r>
      <w:r w:rsidRPr="00C717D6">
        <w:rPr>
          <w:rFonts w:ascii="Times New Roman" w:eastAsia="標楷體" w:hAnsi="Times New Roman" w:cs="Times New Roman"/>
        </w:rPr>
        <w:t>舉行之前成立一個休會期間工作小組，以推進這項工作，但須經</w:t>
      </w:r>
      <w:r w:rsidRPr="00C717D6">
        <w:rPr>
          <w:rFonts w:ascii="Times New Roman" w:eastAsia="標楷體" w:hAnsi="Times New Roman" w:cs="Times New Roman"/>
        </w:rPr>
        <w:t>MSC 108</w:t>
      </w:r>
      <w:r w:rsidRPr="00C717D6">
        <w:rPr>
          <w:rFonts w:ascii="Times New Roman" w:eastAsia="標楷體" w:hAnsi="Times New Roman" w:cs="Times New Roman"/>
        </w:rPr>
        <w:t>和</w:t>
      </w:r>
      <w:r w:rsidRPr="00C717D6">
        <w:rPr>
          <w:rFonts w:ascii="Times New Roman" w:eastAsia="標楷體" w:hAnsi="Times New Roman" w:cs="Times New Roman"/>
        </w:rPr>
        <w:t>C 132</w:t>
      </w:r>
      <w:r w:rsidRPr="00C717D6">
        <w:rPr>
          <w:rFonts w:ascii="Times New Roman" w:eastAsia="標楷體" w:hAnsi="Times New Roman" w:cs="Times New Roman"/>
        </w:rPr>
        <w:t>批准；</w:t>
      </w:r>
    </w:p>
    <w:p w14:paraId="0778251C" w14:textId="77777777" w:rsidR="001C7125" w:rsidRPr="00C717D6" w:rsidRDefault="001C7125" w:rsidP="001B6A11">
      <w:pPr>
        <w:pStyle w:val="a3"/>
        <w:numPr>
          <w:ilvl w:val="0"/>
          <w:numId w:val="24"/>
        </w:numPr>
        <w:spacing w:beforeLines="50" w:before="180" w:afterLines="50" w:after="180"/>
        <w:ind w:leftChars="0" w:left="1985" w:hanging="482"/>
        <w:jc w:val="both"/>
        <w:rPr>
          <w:rFonts w:ascii="Times New Roman" w:eastAsia="標楷體" w:hAnsi="Times New Roman" w:cs="Times New Roman"/>
        </w:rPr>
      </w:pPr>
      <w:r w:rsidRPr="00C717D6">
        <w:rPr>
          <w:rFonts w:ascii="Times New Roman" w:eastAsia="標楷體" w:hAnsi="Times New Roman" w:cs="Times New Roman"/>
        </w:rPr>
        <w:t>列出行動時程表的路徑圖，包括在</w:t>
      </w:r>
      <w:r w:rsidRPr="00C717D6">
        <w:rPr>
          <w:rFonts w:ascii="Times New Roman" w:eastAsia="標楷體" w:hAnsi="Times New Roman" w:cs="Times New Roman"/>
        </w:rPr>
        <w:t>2025</w:t>
      </w:r>
      <w:r w:rsidRPr="00C717D6">
        <w:rPr>
          <w:rFonts w:ascii="Times New Roman" w:eastAsia="標楷體" w:hAnsi="Times New Roman" w:cs="Times New Roman"/>
        </w:rPr>
        <w:t>年春季</w:t>
      </w:r>
      <w:r w:rsidRPr="00C717D6">
        <w:rPr>
          <w:rFonts w:ascii="Times New Roman" w:eastAsia="標楷體" w:hAnsi="Times New Roman" w:cs="Times New Roman"/>
        </w:rPr>
        <w:t>(HTW 11)</w:t>
      </w:r>
      <w:r w:rsidRPr="00C717D6">
        <w:rPr>
          <w:rFonts w:ascii="Times New Roman" w:eastAsia="標楷體" w:hAnsi="Times New Roman" w:cs="Times New Roman"/>
        </w:rPr>
        <w:t>前確認最終的差距清單；在</w:t>
      </w:r>
      <w:r w:rsidRPr="00C717D6">
        <w:rPr>
          <w:rFonts w:ascii="Times New Roman" w:eastAsia="標楷體" w:hAnsi="Times New Roman" w:cs="Times New Roman"/>
        </w:rPr>
        <w:t>2027</w:t>
      </w:r>
      <w:r w:rsidRPr="00C717D6">
        <w:rPr>
          <w:rFonts w:ascii="Times New Roman" w:eastAsia="標楷體" w:hAnsi="Times New Roman" w:cs="Times New Roman"/>
        </w:rPr>
        <w:t>年春季</w:t>
      </w:r>
      <w:r w:rsidRPr="00C717D6">
        <w:rPr>
          <w:rFonts w:ascii="Times New Roman" w:eastAsia="標楷體" w:hAnsi="Times New Roman" w:cs="Times New Roman"/>
        </w:rPr>
        <w:t>(HTW 13)</w:t>
      </w:r>
      <w:r w:rsidRPr="00C717D6">
        <w:rPr>
          <w:rFonts w:ascii="Times New Roman" w:eastAsia="標楷體" w:hAnsi="Times New Roman" w:cs="Times New Roman"/>
        </w:rPr>
        <w:t>前完成修正案和決議的文本草案。</w:t>
      </w:r>
    </w:p>
    <w:bookmarkEnd w:id="13"/>
    <w:p w14:paraId="273444AB" w14:textId="77777777" w:rsidR="001C7125" w:rsidRPr="00C717D6" w:rsidRDefault="001C7125" w:rsidP="00282306">
      <w:pPr>
        <w:spacing w:beforeLines="100" w:before="360" w:afterLines="100" w:after="360"/>
        <w:ind w:left="1418"/>
        <w:jc w:val="both"/>
        <w:rPr>
          <w:rFonts w:ascii="Times New Roman" w:eastAsia="標楷體" w:hAnsi="Times New Roman" w:cs="Times New Roman"/>
        </w:rPr>
      </w:pPr>
      <w:r w:rsidRPr="00C717D6">
        <w:rPr>
          <w:rFonts w:ascii="Times New Roman" w:eastAsia="標楷體" w:hAnsi="Times New Roman" w:cs="Times New Roman"/>
        </w:rPr>
        <w:lastRenderedPageBreak/>
        <w:t>上述內容將提交</w:t>
      </w:r>
      <w:r w:rsidRPr="00C717D6">
        <w:rPr>
          <w:rFonts w:ascii="Times New Roman" w:eastAsia="標楷體" w:hAnsi="Times New Roman" w:cs="Times New Roman"/>
        </w:rPr>
        <w:t>MSC 108</w:t>
      </w:r>
      <w:r w:rsidRPr="00C717D6">
        <w:rPr>
          <w:rFonts w:ascii="Times New Roman" w:eastAsia="標楷體" w:hAnsi="Times New Roman" w:cs="Times New Roman"/>
        </w:rPr>
        <w:t>批准。</w:t>
      </w:r>
    </w:p>
    <w:p w14:paraId="1B3B0F04" w14:textId="77777777" w:rsidR="001C7125" w:rsidRPr="00C717D6" w:rsidRDefault="001C7125" w:rsidP="00CC44BB">
      <w:pPr>
        <w:pStyle w:val="a3"/>
        <w:numPr>
          <w:ilvl w:val="0"/>
          <w:numId w:val="29"/>
        </w:numPr>
        <w:spacing w:beforeLines="50" w:before="180" w:afterLines="50" w:after="180" w:line="240" w:lineRule="atLeast"/>
        <w:ind w:leftChars="0" w:left="992" w:hanging="482"/>
        <w:jc w:val="both"/>
        <w:rPr>
          <w:rFonts w:ascii="Times New Roman" w:eastAsia="標楷體" w:hAnsi="Times New Roman" w:cs="Times New Roman"/>
          <w:b/>
        </w:rPr>
      </w:pPr>
      <w:bookmarkStart w:id="14" w:name="OLE_LINK24"/>
      <w:bookmarkStart w:id="15" w:name="OLE_LINK25"/>
      <w:r w:rsidRPr="00C717D6">
        <w:rPr>
          <w:rFonts w:ascii="Times New Roman" w:eastAsia="標楷體" w:hAnsi="Times New Roman" w:cs="Times New Roman"/>
          <w:b/>
        </w:rPr>
        <w:t>加強預防及解決</w:t>
      </w:r>
      <w:proofErr w:type="gramStart"/>
      <w:r w:rsidRPr="00C717D6">
        <w:rPr>
          <w:rFonts w:ascii="Times New Roman" w:eastAsia="標楷體" w:hAnsi="Times New Roman" w:cs="Times New Roman"/>
          <w:b/>
        </w:rPr>
        <w:t>霸凌和</w:t>
      </w:r>
      <w:proofErr w:type="gramEnd"/>
      <w:r w:rsidRPr="00C717D6">
        <w:rPr>
          <w:rFonts w:ascii="Times New Roman" w:eastAsia="標楷體" w:hAnsi="Times New Roman" w:cs="Times New Roman"/>
          <w:b/>
        </w:rPr>
        <w:t>騷擾問題的工作</w:t>
      </w:r>
      <w:r w:rsidRPr="00C717D6">
        <w:rPr>
          <w:rFonts w:ascii="Times New Roman" w:eastAsia="標楷體" w:hAnsi="Times New Roman" w:cs="Times New Roman"/>
          <w:b/>
        </w:rPr>
        <w:t>(</w:t>
      </w:r>
      <w:r w:rsidRPr="00C717D6">
        <w:rPr>
          <w:rFonts w:ascii="Times New Roman" w:eastAsia="標楷體" w:hAnsi="Times New Roman" w:cs="Times New Roman"/>
          <w:b/>
        </w:rPr>
        <w:t>議程</w:t>
      </w:r>
      <w:r w:rsidRPr="00C717D6">
        <w:rPr>
          <w:rFonts w:ascii="Times New Roman" w:eastAsia="標楷體" w:hAnsi="Times New Roman" w:cs="Times New Roman"/>
          <w:b/>
        </w:rPr>
        <w:t>6)</w:t>
      </w:r>
    </w:p>
    <w:bookmarkEnd w:id="14"/>
    <w:bookmarkEnd w:id="15"/>
    <w:p w14:paraId="43BBDD73" w14:textId="77777777" w:rsidR="001C7125" w:rsidRPr="00C717D6" w:rsidRDefault="001C7125" w:rsidP="00CC44BB">
      <w:pPr>
        <w:spacing w:beforeLines="50" w:before="180" w:afterLines="50" w:after="180"/>
        <w:ind w:leftChars="413" w:left="991" w:firstLine="482"/>
        <w:jc w:val="both"/>
        <w:rPr>
          <w:rFonts w:ascii="Times New Roman" w:eastAsia="標楷體" w:hAnsi="Times New Roman" w:cs="Times New Roman"/>
        </w:rPr>
      </w:pPr>
      <w:r w:rsidRPr="00C717D6">
        <w:rPr>
          <w:rFonts w:ascii="Times New Roman" w:eastAsia="標楷體" w:hAnsi="Times New Roman" w:cs="Times New Roman"/>
        </w:rPr>
        <w:t>作為全面審議</w:t>
      </w:r>
      <w:r w:rsidRPr="00C717D6">
        <w:rPr>
          <w:rFonts w:ascii="Times New Roman" w:eastAsia="標楷體" w:hAnsi="Times New Roman" w:cs="Times New Roman"/>
        </w:rPr>
        <w:t>STCW</w:t>
      </w:r>
      <w:r w:rsidRPr="00C717D6">
        <w:rPr>
          <w:rFonts w:ascii="Times New Roman" w:eastAsia="標楷體" w:hAnsi="Times New Roman" w:cs="Times New Roman"/>
        </w:rPr>
        <w:t>公約和章程工作的一部分，次委員會最終確</w:t>
      </w:r>
      <w:bookmarkStart w:id="16" w:name="OLE_LINK7"/>
      <w:r w:rsidRPr="00C717D6">
        <w:rPr>
          <w:rFonts w:ascii="Times New Roman" w:eastAsia="標楷體" w:hAnsi="Times New Roman" w:cs="Times New Roman"/>
        </w:rPr>
        <w:t>定了修訂關於個人安全和社會責任之典範課程</w:t>
      </w:r>
      <w:r w:rsidRPr="00C717D6">
        <w:rPr>
          <w:rFonts w:ascii="Times New Roman" w:eastAsia="標楷體" w:hAnsi="Times New Roman" w:cs="Times New Roman"/>
        </w:rPr>
        <w:t>1.21</w:t>
      </w:r>
      <w:r w:rsidRPr="00C717D6">
        <w:rPr>
          <w:rFonts w:ascii="Times New Roman" w:eastAsia="標楷體" w:hAnsi="Times New Roman" w:cs="Times New Roman"/>
        </w:rPr>
        <w:t>的職權範圍草案，以便在</w:t>
      </w:r>
      <w:r w:rsidRPr="00C717D6">
        <w:rPr>
          <w:rFonts w:ascii="Times New Roman" w:eastAsia="標楷體" w:hAnsi="Times New Roman" w:cs="Times New Roman"/>
        </w:rPr>
        <w:t>HTW 12(</w:t>
      </w:r>
      <w:r w:rsidRPr="00C717D6">
        <w:rPr>
          <w:rFonts w:ascii="Times New Roman" w:eastAsia="標楷體" w:hAnsi="Times New Roman" w:cs="Times New Roman"/>
        </w:rPr>
        <w:t>預計將於</w:t>
      </w:r>
      <w:r w:rsidRPr="00C717D6">
        <w:rPr>
          <w:rFonts w:ascii="Times New Roman" w:eastAsia="標楷體" w:hAnsi="Times New Roman" w:cs="Times New Roman"/>
        </w:rPr>
        <w:t>2026</w:t>
      </w:r>
      <w:r w:rsidRPr="00C717D6">
        <w:rPr>
          <w:rFonts w:ascii="Times New Roman" w:eastAsia="標楷體" w:hAnsi="Times New Roman" w:cs="Times New Roman"/>
        </w:rPr>
        <w:t>年舉行</w:t>
      </w:r>
      <w:r w:rsidRPr="00C717D6">
        <w:rPr>
          <w:rFonts w:ascii="Times New Roman" w:eastAsia="標楷體" w:hAnsi="Times New Roman" w:cs="Times New Roman"/>
        </w:rPr>
        <w:t>)</w:t>
      </w:r>
      <w:r w:rsidRPr="00C717D6">
        <w:rPr>
          <w:rFonts w:ascii="Times New Roman" w:eastAsia="標楷體" w:hAnsi="Times New Roman" w:cs="Times New Roman"/>
        </w:rPr>
        <w:t>上進行驗證</w:t>
      </w:r>
      <w:bookmarkEnd w:id="16"/>
      <w:r w:rsidRPr="00C717D6">
        <w:rPr>
          <w:rFonts w:ascii="Times New Roman" w:eastAsia="標楷體" w:hAnsi="Times New Roman" w:cs="Times New Roman"/>
        </w:rPr>
        <w:t>。其目的在於納入新的能力要求，以幫助預防和應對海事部門的</w:t>
      </w:r>
      <w:proofErr w:type="gramStart"/>
      <w:r w:rsidRPr="00C717D6">
        <w:rPr>
          <w:rFonts w:ascii="Times New Roman" w:eastAsia="標楷體" w:hAnsi="Times New Roman" w:cs="Times New Roman"/>
        </w:rPr>
        <w:t>各種霸凌和</w:t>
      </w:r>
      <w:proofErr w:type="gramEnd"/>
      <w:r w:rsidRPr="00C717D6">
        <w:rPr>
          <w:rFonts w:ascii="Times New Roman" w:eastAsia="標楷體" w:hAnsi="Times New Roman" w:cs="Times New Roman"/>
        </w:rPr>
        <w:t>騷擾行為。</w:t>
      </w:r>
    </w:p>
    <w:p w14:paraId="192B6C2E" w14:textId="77777777" w:rsidR="001C7125" w:rsidRPr="00C717D6" w:rsidRDefault="001C7125" w:rsidP="00CC44BB">
      <w:pPr>
        <w:spacing w:beforeLines="50" w:before="180" w:afterLines="50" w:after="180"/>
        <w:ind w:leftChars="413" w:left="991" w:firstLine="482"/>
        <w:jc w:val="both"/>
        <w:rPr>
          <w:rFonts w:ascii="Times New Roman" w:eastAsia="標楷體" w:hAnsi="Times New Roman" w:cs="Times New Roman"/>
        </w:rPr>
      </w:pPr>
      <w:r w:rsidRPr="00C717D6">
        <w:rPr>
          <w:rFonts w:ascii="Times New Roman" w:eastAsia="標楷體" w:hAnsi="Times New Roman" w:cs="Times New Roman"/>
        </w:rPr>
        <w:t>國際勞工組織</w:t>
      </w:r>
      <w:r w:rsidRPr="00C717D6">
        <w:rPr>
          <w:rFonts w:ascii="Times New Roman" w:eastAsia="標楷體" w:hAnsi="Times New Roman" w:cs="Times New Roman"/>
        </w:rPr>
        <w:t xml:space="preserve">(International </w:t>
      </w:r>
      <w:proofErr w:type="spellStart"/>
      <w:r w:rsidRPr="00C717D6">
        <w:rPr>
          <w:rFonts w:ascii="Times New Roman" w:eastAsia="標楷體" w:hAnsi="Times New Roman" w:cs="Times New Roman"/>
        </w:rPr>
        <w:t>Labour</w:t>
      </w:r>
      <w:proofErr w:type="spellEnd"/>
      <w:r w:rsidRPr="00C717D6">
        <w:rPr>
          <w:rFonts w:ascii="Times New Roman" w:eastAsia="標楷體" w:hAnsi="Times New Roman" w:cs="Times New Roman"/>
        </w:rPr>
        <w:t xml:space="preserve"> Organization, ILO)/IMO</w:t>
      </w:r>
      <w:r w:rsidRPr="00C717D6">
        <w:rPr>
          <w:rFonts w:ascii="Times New Roman" w:eastAsia="標楷體" w:hAnsi="Times New Roman" w:cs="Times New Roman"/>
        </w:rPr>
        <w:t>確認和解決船員問題和人為因素三方聯合工作小組</w:t>
      </w:r>
      <w:r w:rsidRPr="00C717D6">
        <w:rPr>
          <w:rFonts w:ascii="Times New Roman" w:eastAsia="標楷體" w:hAnsi="Times New Roman" w:cs="Times New Roman"/>
        </w:rPr>
        <w:t>(the joint ILO/IMO Tripartite Working Group to Identify and Address Seafarers' Issues and the Human Element)</w:t>
      </w:r>
      <w:r w:rsidRPr="00C717D6">
        <w:rPr>
          <w:rFonts w:ascii="Times New Roman" w:eastAsia="標楷體" w:hAnsi="Times New Roman" w:cs="Times New Roman"/>
        </w:rPr>
        <w:t>將於</w:t>
      </w:r>
      <w:r w:rsidRPr="00C717D6">
        <w:rPr>
          <w:rFonts w:ascii="Times New Roman" w:eastAsia="標楷體" w:hAnsi="Times New Roman" w:cs="Times New Roman"/>
        </w:rPr>
        <w:t>2024</w:t>
      </w:r>
      <w:r w:rsidRPr="00C717D6">
        <w:rPr>
          <w:rFonts w:ascii="Times New Roman" w:eastAsia="標楷體" w:hAnsi="Times New Roman" w:cs="Times New Roman"/>
        </w:rPr>
        <w:t>年</w:t>
      </w:r>
      <w:r w:rsidRPr="00C717D6">
        <w:rPr>
          <w:rFonts w:ascii="Times New Roman" w:eastAsia="標楷體" w:hAnsi="Times New Roman" w:cs="Times New Roman"/>
        </w:rPr>
        <w:t>2</w:t>
      </w:r>
      <w:r w:rsidRPr="00C717D6">
        <w:rPr>
          <w:rFonts w:ascii="Times New Roman" w:eastAsia="標楷體" w:hAnsi="Times New Roman" w:cs="Times New Roman"/>
        </w:rPr>
        <w:t>月</w:t>
      </w:r>
      <w:r w:rsidRPr="00C717D6">
        <w:rPr>
          <w:rFonts w:ascii="Times New Roman" w:eastAsia="標楷體" w:hAnsi="Times New Roman" w:cs="Times New Roman"/>
        </w:rPr>
        <w:t>27</w:t>
      </w:r>
      <w:r w:rsidRPr="00C717D6">
        <w:rPr>
          <w:rFonts w:ascii="Times New Roman" w:eastAsia="標楷體" w:hAnsi="Times New Roman" w:cs="Times New Roman"/>
        </w:rPr>
        <w:t>日至</w:t>
      </w:r>
      <w:r w:rsidRPr="00C717D6">
        <w:rPr>
          <w:rFonts w:ascii="Times New Roman" w:eastAsia="標楷體" w:hAnsi="Times New Roman" w:cs="Times New Roman"/>
        </w:rPr>
        <w:t>29</w:t>
      </w:r>
      <w:r w:rsidRPr="00C717D6">
        <w:rPr>
          <w:rFonts w:ascii="Times New Roman" w:eastAsia="標楷體" w:hAnsi="Times New Roman" w:cs="Times New Roman"/>
        </w:rPr>
        <w:t>日在倫敦</w:t>
      </w:r>
      <w:r w:rsidRPr="00C717D6">
        <w:rPr>
          <w:rFonts w:ascii="Times New Roman" w:eastAsia="標楷體" w:hAnsi="Times New Roman" w:cs="Times New Roman"/>
        </w:rPr>
        <w:t>IMO</w:t>
      </w:r>
      <w:r w:rsidRPr="00C717D6">
        <w:rPr>
          <w:rFonts w:ascii="Times New Roman" w:eastAsia="標楷體" w:hAnsi="Times New Roman" w:cs="Times New Roman"/>
        </w:rPr>
        <w:t>總部召開會議，將對已批准的修正案草案進行審議後，提交給</w:t>
      </w:r>
      <w:r w:rsidRPr="00C717D6">
        <w:rPr>
          <w:rFonts w:ascii="Times New Roman" w:eastAsia="標楷體" w:hAnsi="Times New Roman" w:cs="Times New Roman"/>
        </w:rPr>
        <w:t>MSC 108</w:t>
      </w:r>
      <w:r w:rsidRPr="00C717D6">
        <w:rPr>
          <w:rFonts w:ascii="Times New Roman" w:eastAsia="標楷體" w:hAnsi="Times New Roman" w:cs="Times New Roman"/>
        </w:rPr>
        <w:t>。</w:t>
      </w:r>
      <w:r w:rsidRPr="00C717D6">
        <w:rPr>
          <w:rFonts w:ascii="Times New Roman" w:eastAsia="標楷體" w:hAnsi="Times New Roman" w:cs="Times New Roman"/>
        </w:rPr>
        <w:t>MSC 108</w:t>
      </w:r>
      <w:r w:rsidRPr="00C717D6">
        <w:rPr>
          <w:rFonts w:ascii="Times New Roman" w:eastAsia="標楷體" w:hAnsi="Times New Roman" w:cs="Times New Roman"/>
        </w:rPr>
        <w:t>預計通過</w:t>
      </w:r>
      <w:r w:rsidRPr="00C717D6">
        <w:rPr>
          <w:rFonts w:ascii="Times New Roman" w:eastAsia="標楷體" w:hAnsi="Times New Roman" w:cs="Times New Roman"/>
        </w:rPr>
        <w:t>STCW</w:t>
      </w:r>
      <w:r w:rsidRPr="00C717D6">
        <w:rPr>
          <w:rFonts w:ascii="Times New Roman" w:eastAsia="標楷體" w:hAnsi="Times New Roman" w:cs="Times New Roman"/>
        </w:rPr>
        <w:t>章程的修正案草案，以預防和應對海事部門的</w:t>
      </w:r>
      <w:proofErr w:type="gramStart"/>
      <w:r w:rsidRPr="00C717D6">
        <w:rPr>
          <w:rFonts w:ascii="Times New Roman" w:eastAsia="標楷體" w:hAnsi="Times New Roman" w:cs="Times New Roman"/>
        </w:rPr>
        <w:t>霸凌和</w:t>
      </w:r>
      <w:proofErr w:type="gramEnd"/>
      <w:r w:rsidRPr="00C717D6">
        <w:rPr>
          <w:rFonts w:ascii="Times New Roman" w:eastAsia="標楷體" w:hAnsi="Times New Roman" w:cs="Times New Roman"/>
        </w:rPr>
        <w:t>騷擾行為，包括性侵犯和性騷擾</w:t>
      </w:r>
      <w:r w:rsidRPr="00C717D6">
        <w:rPr>
          <w:rFonts w:ascii="Times New Roman" w:eastAsia="標楷體" w:hAnsi="Times New Roman" w:cs="Times New Roman"/>
        </w:rPr>
        <w:t>(sexual assault and sexual harassment, SASH)</w:t>
      </w:r>
      <w:r w:rsidRPr="00C717D6">
        <w:rPr>
          <w:rFonts w:ascii="Times New Roman" w:eastAsia="標楷體" w:hAnsi="Times New Roman" w:cs="Times New Roman"/>
        </w:rPr>
        <w:t>。</w:t>
      </w:r>
    </w:p>
    <w:p w14:paraId="31E1EDAA" w14:textId="1352564D" w:rsidR="001C7125" w:rsidRPr="00C717D6" w:rsidRDefault="001C7125" w:rsidP="00CC44BB">
      <w:pPr>
        <w:spacing w:beforeLines="50" w:before="180" w:afterLines="50" w:after="180"/>
        <w:ind w:leftChars="413" w:left="991" w:firstLine="482"/>
        <w:jc w:val="both"/>
        <w:rPr>
          <w:rFonts w:ascii="Times New Roman" w:eastAsia="標楷體" w:hAnsi="Times New Roman" w:cs="Times New Roman"/>
        </w:rPr>
      </w:pPr>
      <w:r w:rsidRPr="00C717D6">
        <w:rPr>
          <w:rFonts w:ascii="Times New Roman" w:eastAsia="標楷體" w:hAnsi="Times New Roman" w:cs="Times New Roman"/>
        </w:rPr>
        <w:t>新規範將透過修訂</w:t>
      </w:r>
      <w:r w:rsidRPr="00C717D6">
        <w:rPr>
          <w:rFonts w:ascii="Times New Roman" w:eastAsia="標楷體" w:hAnsi="Times New Roman" w:cs="Times New Roman"/>
        </w:rPr>
        <w:t>STCW</w:t>
      </w:r>
      <w:r w:rsidRPr="00C717D6">
        <w:rPr>
          <w:rFonts w:ascii="Times New Roman" w:eastAsia="標楷體" w:hAnsi="Times New Roman" w:cs="Times New Roman"/>
        </w:rPr>
        <w:t>章程表</w:t>
      </w:r>
      <w:r w:rsidRPr="00C717D6">
        <w:rPr>
          <w:rFonts w:ascii="Times New Roman" w:eastAsia="標楷體" w:hAnsi="Times New Roman" w:cs="Times New Roman"/>
        </w:rPr>
        <w:t>A-VI/1-4</w:t>
      </w:r>
      <w:r w:rsidR="003164EB" w:rsidRPr="00C717D6">
        <w:rPr>
          <w:rFonts w:ascii="Times New Roman" w:eastAsia="標楷體" w:hAnsi="Times New Roman" w:cs="Times New Roman"/>
        </w:rPr>
        <w:t xml:space="preserve"> </w:t>
      </w:r>
      <w:r w:rsidRPr="00C717D6">
        <w:rPr>
          <w:rFonts w:ascii="Times New Roman" w:eastAsia="標楷體" w:hAnsi="Times New Roman" w:cs="Times New Roman"/>
        </w:rPr>
        <w:t>(</w:t>
      </w:r>
      <w:r w:rsidRPr="00C717D6">
        <w:rPr>
          <w:rFonts w:ascii="Times New Roman" w:eastAsia="標楷體" w:hAnsi="Times New Roman" w:cs="Times New Roman"/>
        </w:rPr>
        <w:t>「個人安全及社會責任之最低適任標準規範」</w:t>
      </w:r>
      <w:r w:rsidRPr="00C717D6">
        <w:rPr>
          <w:rFonts w:ascii="Times New Roman" w:eastAsia="標楷體" w:hAnsi="Times New Roman" w:cs="Times New Roman"/>
        </w:rPr>
        <w:t>(Specification of minimum standard of competence in personal safety and social responsibilities))</w:t>
      </w:r>
      <w:r w:rsidRPr="00C717D6">
        <w:rPr>
          <w:rFonts w:ascii="Times New Roman" w:eastAsia="標楷體" w:hAnsi="Times New Roman" w:cs="Times New Roman"/>
        </w:rPr>
        <w:t>的方式適用於所有船員。</w:t>
      </w:r>
    </w:p>
    <w:p w14:paraId="43675B23" w14:textId="77777777" w:rsidR="001C7125" w:rsidRPr="00C717D6" w:rsidRDefault="001C7125" w:rsidP="009608ED">
      <w:pPr>
        <w:pStyle w:val="a3"/>
        <w:numPr>
          <w:ilvl w:val="0"/>
          <w:numId w:val="29"/>
        </w:numPr>
        <w:spacing w:beforeLines="50" w:before="180" w:afterLines="50" w:after="180"/>
        <w:ind w:leftChars="0" w:left="992" w:hanging="482"/>
        <w:jc w:val="both"/>
        <w:rPr>
          <w:rFonts w:ascii="Times New Roman" w:eastAsia="標楷體" w:hAnsi="Times New Roman" w:cs="Times New Roman"/>
          <w:b/>
        </w:rPr>
      </w:pPr>
      <w:bookmarkStart w:id="17" w:name="OLE_LINK26"/>
      <w:r w:rsidRPr="00C717D6">
        <w:rPr>
          <w:rFonts w:ascii="Times New Roman" w:eastAsia="標楷體" w:hAnsi="Times New Roman" w:cs="Times New Roman"/>
          <w:b/>
        </w:rPr>
        <w:t>為使用替代燃料之船舶上的船員提供訓練</w:t>
      </w:r>
      <w:r w:rsidRPr="00C717D6">
        <w:rPr>
          <w:rFonts w:ascii="Times New Roman" w:eastAsia="標楷體" w:hAnsi="Times New Roman" w:cs="Times New Roman"/>
          <w:b/>
        </w:rPr>
        <w:t>(</w:t>
      </w:r>
      <w:r w:rsidRPr="00C717D6">
        <w:rPr>
          <w:rFonts w:ascii="Times New Roman" w:eastAsia="標楷體" w:hAnsi="Times New Roman" w:cs="Times New Roman"/>
          <w:b/>
        </w:rPr>
        <w:t>議程</w:t>
      </w:r>
      <w:r w:rsidRPr="00C717D6">
        <w:rPr>
          <w:rFonts w:ascii="Times New Roman" w:eastAsia="標楷體" w:hAnsi="Times New Roman" w:cs="Times New Roman"/>
          <w:b/>
        </w:rPr>
        <w:t>6)</w:t>
      </w:r>
    </w:p>
    <w:bookmarkEnd w:id="17"/>
    <w:p w14:paraId="6F203962" w14:textId="77777777" w:rsidR="001C7125" w:rsidRPr="00C717D6" w:rsidRDefault="001C7125" w:rsidP="00CC44BB">
      <w:pPr>
        <w:spacing w:beforeLines="50" w:before="180" w:afterLines="50" w:after="180"/>
        <w:ind w:leftChars="413" w:left="991" w:firstLine="482"/>
        <w:jc w:val="both"/>
        <w:rPr>
          <w:rFonts w:ascii="Times New Roman" w:eastAsia="標楷體" w:hAnsi="Times New Roman" w:cs="Times New Roman"/>
        </w:rPr>
      </w:pPr>
      <w:r w:rsidRPr="00C717D6">
        <w:rPr>
          <w:rFonts w:ascii="Times New Roman" w:eastAsia="標楷體" w:hAnsi="Times New Roman" w:cs="Times New Roman"/>
        </w:rPr>
        <w:t>航運業</w:t>
      </w:r>
      <w:proofErr w:type="gramStart"/>
      <w:r w:rsidRPr="00C717D6">
        <w:rPr>
          <w:rFonts w:ascii="Times New Roman" w:eastAsia="標楷體" w:hAnsi="Times New Roman" w:cs="Times New Roman"/>
        </w:rPr>
        <w:t>的脫碳可能</w:t>
      </w:r>
      <w:proofErr w:type="gramEnd"/>
      <w:r w:rsidRPr="00C717D6">
        <w:rPr>
          <w:rFonts w:ascii="Times New Roman" w:eastAsia="標楷體" w:hAnsi="Times New Roman" w:cs="Times New Roman"/>
        </w:rPr>
        <w:t>需要對船員進行相關訓練標準和要求，以處理新型船用燃料和技術。</w:t>
      </w:r>
    </w:p>
    <w:p w14:paraId="21AFE359" w14:textId="53DFBD82" w:rsidR="001C7125" w:rsidRPr="00C717D6" w:rsidRDefault="00D02656" w:rsidP="00CC44BB">
      <w:pPr>
        <w:spacing w:beforeLines="50" w:before="180" w:afterLines="50" w:after="180"/>
        <w:ind w:leftChars="413" w:left="991" w:firstLine="482"/>
        <w:jc w:val="both"/>
        <w:rPr>
          <w:rFonts w:ascii="Times New Roman" w:eastAsia="標楷體" w:hAnsi="Times New Roman" w:cs="Times New Roman"/>
        </w:rPr>
      </w:pPr>
      <w:r w:rsidRPr="00C717D6">
        <w:rPr>
          <w:rFonts w:ascii="Times New Roman" w:eastAsia="標楷體" w:hAnsi="Times New Roman" w:cs="Times New Roman"/>
        </w:rPr>
        <w:t>HTW</w:t>
      </w:r>
      <w:r w:rsidR="004A4B9E" w:rsidRPr="00C717D6">
        <w:rPr>
          <w:rFonts w:ascii="Times New Roman" w:eastAsia="標楷體" w:hAnsi="Times New Roman" w:cs="Times New Roman"/>
        </w:rPr>
        <w:t xml:space="preserve"> 10</w:t>
      </w:r>
      <w:r w:rsidR="001C7125" w:rsidRPr="00C717D6">
        <w:rPr>
          <w:rFonts w:ascii="Times New Roman" w:eastAsia="標楷體" w:hAnsi="Times New Roman" w:cs="Times New Roman"/>
        </w:rPr>
        <w:t>討論了為使用替代燃料之船舶上的船員制定訓練規範的問題。</w:t>
      </w:r>
      <w:r w:rsidRPr="00C717D6">
        <w:rPr>
          <w:rFonts w:ascii="Times New Roman" w:eastAsia="標楷體" w:hAnsi="Times New Roman" w:cs="Times New Roman"/>
        </w:rPr>
        <w:t>HTW</w:t>
      </w:r>
      <w:r w:rsidR="001C7125" w:rsidRPr="00C717D6">
        <w:rPr>
          <w:rFonts w:ascii="Times New Roman" w:eastAsia="標楷體" w:hAnsi="Times New Roman" w:cs="Times New Roman"/>
        </w:rPr>
        <w:t>一致認為與此問題有關的工作應與全面審查</w:t>
      </w:r>
      <w:r w:rsidR="001C7125" w:rsidRPr="00C717D6">
        <w:rPr>
          <w:rFonts w:ascii="Times New Roman" w:eastAsia="標楷體" w:hAnsi="Times New Roman" w:cs="Times New Roman"/>
        </w:rPr>
        <w:t>STCW</w:t>
      </w:r>
      <w:r w:rsidR="001C7125" w:rsidRPr="00C717D6">
        <w:rPr>
          <w:rFonts w:ascii="Times New Roman" w:eastAsia="標楷體" w:hAnsi="Times New Roman" w:cs="Times New Roman"/>
        </w:rPr>
        <w:t>公約和章程的工作區分開來。</w:t>
      </w:r>
      <w:bookmarkStart w:id="18" w:name="_Hlk159591177"/>
      <w:r w:rsidR="004A4B9E" w:rsidRPr="00C717D6">
        <w:rPr>
          <w:rFonts w:ascii="Times New Roman" w:eastAsia="標楷體" w:hAnsi="Times New Roman" w:cs="Times New Roman"/>
        </w:rPr>
        <w:t>認為</w:t>
      </w:r>
      <w:r w:rsidR="004A4B9E" w:rsidRPr="00C717D6">
        <w:rPr>
          <w:rFonts w:ascii="Times New Roman" w:eastAsia="標楷體" w:hAnsi="Times New Roman" w:cs="Times New Roman"/>
        </w:rPr>
        <w:t>MSC</w:t>
      </w:r>
      <w:r w:rsidR="004A4B9E" w:rsidRPr="00C717D6">
        <w:rPr>
          <w:rFonts w:ascii="Times New Roman" w:eastAsia="標楷體" w:hAnsi="Times New Roman" w:cs="Times New Roman"/>
        </w:rPr>
        <w:t>關於「制定安全監管框架以支持使用新技術和替代燃料減少船舶溫室氣體排放」的現有成果可用於制定相關的船員訓練規範，並請</w:t>
      </w:r>
      <w:r w:rsidR="004A4B9E" w:rsidRPr="00C717D6">
        <w:rPr>
          <w:rFonts w:ascii="Times New Roman" w:eastAsia="標楷體" w:hAnsi="Times New Roman" w:cs="Times New Roman"/>
        </w:rPr>
        <w:t>MSC</w:t>
      </w:r>
      <w:r w:rsidR="004A4B9E" w:rsidRPr="00C717D6">
        <w:rPr>
          <w:rFonts w:ascii="Times New Roman" w:eastAsia="標楷體" w:hAnsi="Times New Roman" w:cs="Times New Roman"/>
        </w:rPr>
        <w:t>將此成果納入次委員會議程中，以供</w:t>
      </w:r>
      <w:r w:rsidR="004A4B9E" w:rsidRPr="00C717D6">
        <w:rPr>
          <w:rFonts w:ascii="Times New Roman" w:eastAsia="標楷體" w:hAnsi="Times New Roman" w:cs="Times New Roman"/>
        </w:rPr>
        <w:t>HTW 11</w:t>
      </w:r>
      <w:r w:rsidR="004A4B9E" w:rsidRPr="00C717D6">
        <w:rPr>
          <w:rFonts w:ascii="Times New Roman" w:eastAsia="標楷體" w:hAnsi="Times New Roman" w:cs="Times New Roman"/>
        </w:rPr>
        <w:t>會議進行討論</w:t>
      </w:r>
      <w:bookmarkEnd w:id="18"/>
      <w:r w:rsidR="001C7125" w:rsidRPr="00C717D6">
        <w:rPr>
          <w:rFonts w:ascii="Times New Roman" w:eastAsia="標楷體" w:hAnsi="Times New Roman" w:cs="Times New Roman"/>
        </w:rPr>
        <w:t>。</w:t>
      </w:r>
    </w:p>
    <w:p w14:paraId="73B181A1" w14:textId="165FF312" w:rsidR="001C7125" w:rsidRPr="00C717D6" w:rsidRDefault="001C7125" w:rsidP="00CC44BB">
      <w:pPr>
        <w:spacing w:beforeLines="50" w:before="180" w:afterLines="50" w:after="180"/>
        <w:ind w:leftChars="413" w:left="991" w:firstLine="482"/>
        <w:jc w:val="both"/>
        <w:rPr>
          <w:rFonts w:ascii="Times New Roman" w:eastAsia="標楷體" w:hAnsi="Times New Roman" w:cs="Times New Roman"/>
        </w:rPr>
      </w:pPr>
      <w:bookmarkStart w:id="19" w:name="OLE_LINK8"/>
      <w:r w:rsidRPr="00C717D6">
        <w:rPr>
          <w:rFonts w:ascii="Times New Roman" w:eastAsia="標楷體" w:hAnsi="Times New Roman" w:cs="Times New Roman"/>
        </w:rPr>
        <w:t>經</w:t>
      </w:r>
      <w:r w:rsidRPr="00C717D6">
        <w:rPr>
          <w:rFonts w:ascii="Times New Roman" w:eastAsia="標楷體" w:hAnsi="Times New Roman" w:cs="Times New Roman"/>
        </w:rPr>
        <w:t>MSC 108</w:t>
      </w:r>
      <w:r w:rsidRPr="00C717D6">
        <w:rPr>
          <w:rFonts w:ascii="Times New Roman" w:eastAsia="標楷體" w:hAnsi="Times New Roman" w:cs="Times New Roman"/>
        </w:rPr>
        <w:t>同意後，</w:t>
      </w:r>
      <w:r w:rsidRPr="00C717D6">
        <w:rPr>
          <w:rFonts w:ascii="Times New Roman" w:eastAsia="標楷體" w:hAnsi="Times New Roman" w:cs="Times New Roman"/>
        </w:rPr>
        <w:t>HTW 11</w:t>
      </w:r>
      <w:r w:rsidRPr="00C717D6">
        <w:rPr>
          <w:rFonts w:ascii="Times New Roman" w:eastAsia="標楷體" w:hAnsi="Times New Roman" w:cs="Times New Roman"/>
        </w:rPr>
        <w:t>將考慮</w:t>
      </w:r>
      <w:r w:rsidR="00AA0F84" w:rsidRPr="00C717D6">
        <w:rPr>
          <w:rFonts w:ascii="Times New Roman" w:eastAsia="標楷體" w:hAnsi="Times New Roman" w:cs="Times New Roman"/>
        </w:rPr>
        <w:t>：</w:t>
      </w:r>
    </w:p>
    <w:p w14:paraId="7BC6F572" w14:textId="77777777" w:rsidR="001C7125" w:rsidRPr="00C717D6" w:rsidRDefault="001C7125" w:rsidP="00EE1A53">
      <w:pPr>
        <w:pStyle w:val="a3"/>
        <w:numPr>
          <w:ilvl w:val="0"/>
          <w:numId w:val="27"/>
        </w:numPr>
        <w:spacing w:beforeLines="50" w:before="180" w:afterLines="50" w:after="180"/>
        <w:ind w:leftChars="0" w:left="1985" w:hanging="482"/>
        <w:jc w:val="both"/>
        <w:rPr>
          <w:rFonts w:ascii="Times New Roman" w:eastAsia="標楷體" w:hAnsi="Times New Roman" w:cs="Times New Roman"/>
        </w:rPr>
      </w:pPr>
      <w:r w:rsidRPr="00C717D6">
        <w:rPr>
          <w:rFonts w:ascii="Times New Roman" w:eastAsia="標楷體" w:hAnsi="Times New Roman" w:cs="Times New Roman"/>
        </w:rPr>
        <w:t>制定使用替代燃料船舶船員訓練的臨時指南；</w:t>
      </w:r>
    </w:p>
    <w:p w14:paraId="1AC30F47" w14:textId="77777777" w:rsidR="001C7125" w:rsidRPr="00C717D6" w:rsidRDefault="001C7125" w:rsidP="00EE1A53">
      <w:pPr>
        <w:pStyle w:val="a3"/>
        <w:numPr>
          <w:ilvl w:val="0"/>
          <w:numId w:val="27"/>
        </w:numPr>
        <w:spacing w:beforeLines="50" w:before="180" w:afterLines="50" w:after="180"/>
        <w:ind w:leftChars="0" w:left="1985" w:hanging="482"/>
        <w:jc w:val="both"/>
        <w:rPr>
          <w:rFonts w:ascii="Times New Roman" w:eastAsia="標楷體" w:hAnsi="Times New Roman" w:cs="Times New Roman"/>
        </w:rPr>
      </w:pPr>
      <w:r w:rsidRPr="00C717D6">
        <w:rPr>
          <w:rFonts w:ascii="Times New Roman" w:eastAsia="標楷體" w:hAnsi="Times New Roman" w:cs="Times New Roman"/>
        </w:rPr>
        <w:t>關於電池動力船舶船員訓練和資格指南的</w:t>
      </w:r>
      <w:r w:rsidRPr="00C717D6">
        <w:rPr>
          <w:rFonts w:ascii="Times New Roman" w:eastAsia="標楷體" w:hAnsi="Times New Roman" w:cs="Times New Roman"/>
        </w:rPr>
        <w:t>STCW</w:t>
      </w:r>
      <w:r w:rsidRPr="00C717D6">
        <w:rPr>
          <w:rFonts w:ascii="Times New Roman" w:eastAsia="標楷體" w:hAnsi="Times New Roman" w:cs="Times New Roman"/>
        </w:rPr>
        <w:t>章程</w:t>
      </w:r>
      <w:r w:rsidRPr="00C717D6">
        <w:rPr>
          <w:rFonts w:ascii="Times New Roman" w:eastAsia="標楷體" w:hAnsi="Times New Roman" w:cs="Times New Roman"/>
        </w:rPr>
        <w:t>B</w:t>
      </w:r>
      <w:r w:rsidRPr="00C717D6">
        <w:rPr>
          <w:rFonts w:ascii="Times New Roman" w:eastAsia="標楷體" w:hAnsi="Times New Roman" w:cs="Times New Roman"/>
        </w:rPr>
        <w:t>部分修正案草案；</w:t>
      </w:r>
    </w:p>
    <w:p w14:paraId="482DC9D2" w14:textId="77777777" w:rsidR="001C7125" w:rsidRPr="00C717D6" w:rsidRDefault="001C7125" w:rsidP="00EE1A53">
      <w:pPr>
        <w:pStyle w:val="a3"/>
        <w:numPr>
          <w:ilvl w:val="0"/>
          <w:numId w:val="27"/>
        </w:numPr>
        <w:spacing w:beforeLines="50" w:before="180" w:afterLines="50" w:after="180"/>
        <w:ind w:leftChars="0" w:left="1985" w:hanging="482"/>
        <w:jc w:val="both"/>
        <w:rPr>
          <w:rFonts w:ascii="Times New Roman" w:eastAsia="標楷體" w:hAnsi="Times New Roman" w:cs="Times New Roman"/>
        </w:rPr>
      </w:pPr>
      <w:r w:rsidRPr="00C717D6">
        <w:rPr>
          <w:rFonts w:ascii="Times New Roman" w:eastAsia="標楷體" w:hAnsi="Times New Roman" w:cs="Times New Roman"/>
        </w:rPr>
        <w:t>修訂《國際船舶使用氣體或其他低閃點燃料安全章程》</w:t>
      </w:r>
      <w:r w:rsidRPr="00C717D6">
        <w:rPr>
          <w:rFonts w:ascii="Times New Roman" w:eastAsia="標楷體" w:hAnsi="Times New Roman" w:cs="Times New Roman"/>
        </w:rPr>
        <w:t>(International Code of Safety for Ship Using Gases or Other Low-flashpoint Fuels, IGF Code)</w:t>
      </w:r>
      <w:r w:rsidRPr="00C717D6">
        <w:rPr>
          <w:rFonts w:ascii="Times New Roman" w:eastAsia="標楷體" w:hAnsi="Times New Roman" w:cs="Times New Roman"/>
        </w:rPr>
        <w:t>船舶所要求的最低能力</w:t>
      </w:r>
      <w:r w:rsidRPr="00C717D6">
        <w:rPr>
          <w:rFonts w:ascii="Times New Roman" w:eastAsia="標楷體" w:hAnsi="Times New Roman" w:cs="Times New Roman"/>
        </w:rPr>
        <w:t>(STCW</w:t>
      </w:r>
      <w:r w:rsidRPr="00C717D6">
        <w:rPr>
          <w:rFonts w:ascii="Times New Roman" w:eastAsia="標楷體" w:hAnsi="Times New Roman" w:cs="Times New Roman"/>
        </w:rPr>
        <w:t>章程表</w:t>
      </w:r>
      <w:r w:rsidRPr="00C717D6">
        <w:rPr>
          <w:rFonts w:ascii="Times New Roman" w:eastAsia="標楷體" w:hAnsi="Times New Roman" w:cs="Times New Roman"/>
        </w:rPr>
        <w:t>A-V/3-1</w:t>
      </w:r>
      <w:r w:rsidRPr="00C717D6">
        <w:rPr>
          <w:rFonts w:ascii="Times New Roman" w:eastAsia="標楷體" w:hAnsi="Times New Roman" w:cs="Times New Roman"/>
        </w:rPr>
        <w:t>和表</w:t>
      </w:r>
      <w:r w:rsidRPr="00C717D6">
        <w:rPr>
          <w:rFonts w:ascii="Times New Roman" w:eastAsia="標楷體" w:hAnsi="Times New Roman" w:cs="Times New Roman"/>
        </w:rPr>
        <w:t>A-V/3-2)</w:t>
      </w:r>
      <w:r w:rsidRPr="00C717D6">
        <w:rPr>
          <w:rFonts w:ascii="Times New Roman" w:eastAsia="標楷體" w:hAnsi="Times New Roman" w:cs="Times New Roman"/>
        </w:rPr>
        <w:t>，以及其相應的典範課程</w:t>
      </w:r>
      <w:r w:rsidRPr="00C717D6">
        <w:rPr>
          <w:rFonts w:ascii="Times New Roman" w:eastAsia="標楷體" w:hAnsi="Times New Roman" w:cs="Times New Roman"/>
        </w:rPr>
        <w:t>7.13</w:t>
      </w:r>
      <w:r w:rsidRPr="00C717D6">
        <w:rPr>
          <w:rFonts w:ascii="Times New Roman" w:eastAsia="標楷體" w:hAnsi="Times New Roman" w:cs="Times New Roman"/>
        </w:rPr>
        <w:t>和</w:t>
      </w:r>
      <w:r w:rsidRPr="00C717D6">
        <w:rPr>
          <w:rFonts w:ascii="Times New Roman" w:eastAsia="標楷體" w:hAnsi="Times New Roman" w:cs="Times New Roman"/>
        </w:rPr>
        <w:t>7.14</w:t>
      </w:r>
      <w:r w:rsidRPr="00C717D6">
        <w:rPr>
          <w:rFonts w:ascii="Times New Roman" w:eastAsia="標楷體" w:hAnsi="Times New Roman" w:cs="Times New Roman"/>
        </w:rPr>
        <w:t>。</w:t>
      </w:r>
    </w:p>
    <w:p w14:paraId="1FA44B84" w14:textId="77777777" w:rsidR="001C7125" w:rsidRPr="00C717D6" w:rsidRDefault="001C7125" w:rsidP="009608ED">
      <w:pPr>
        <w:pStyle w:val="a3"/>
        <w:numPr>
          <w:ilvl w:val="0"/>
          <w:numId w:val="29"/>
        </w:numPr>
        <w:spacing w:beforeLines="50" w:before="180" w:afterLines="50" w:after="180"/>
        <w:ind w:leftChars="0" w:left="992" w:hanging="482"/>
        <w:jc w:val="both"/>
        <w:rPr>
          <w:rFonts w:ascii="Times New Roman" w:eastAsia="標楷體" w:hAnsi="Times New Roman" w:cs="Times New Roman"/>
          <w:b/>
        </w:rPr>
      </w:pPr>
      <w:bookmarkStart w:id="20" w:name="OLE_LINK27"/>
      <w:bookmarkStart w:id="21" w:name="OLE_LINK28"/>
      <w:bookmarkStart w:id="22" w:name="OLE_LINK29"/>
      <w:bookmarkEnd w:id="19"/>
      <w:r w:rsidRPr="00C717D6">
        <w:rPr>
          <w:rFonts w:ascii="Times New Roman" w:eastAsia="標楷體" w:hAnsi="Times New Roman" w:cs="Times New Roman"/>
          <w:b/>
        </w:rPr>
        <w:t>加強《極區章程》</w:t>
      </w:r>
      <w:r w:rsidRPr="00C717D6">
        <w:rPr>
          <w:rFonts w:ascii="Times New Roman" w:eastAsia="標楷體" w:hAnsi="Times New Roman" w:cs="Times New Roman"/>
          <w:b/>
        </w:rPr>
        <w:t>(Polar Code)</w:t>
      </w:r>
      <w:r w:rsidRPr="00C717D6">
        <w:rPr>
          <w:rFonts w:ascii="Times New Roman" w:eastAsia="標楷體" w:hAnsi="Times New Roman" w:cs="Times New Roman"/>
          <w:b/>
        </w:rPr>
        <w:t>訓練的建議</w:t>
      </w:r>
      <w:r w:rsidRPr="00C717D6">
        <w:rPr>
          <w:rFonts w:ascii="Times New Roman" w:eastAsia="標楷體" w:hAnsi="Times New Roman" w:cs="Times New Roman"/>
          <w:b/>
        </w:rPr>
        <w:t>(</w:t>
      </w:r>
      <w:r w:rsidRPr="00C717D6">
        <w:rPr>
          <w:rFonts w:ascii="Times New Roman" w:eastAsia="標楷體" w:hAnsi="Times New Roman" w:cs="Times New Roman"/>
          <w:b/>
        </w:rPr>
        <w:t>議程</w:t>
      </w:r>
      <w:r w:rsidRPr="00C717D6">
        <w:rPr>
          <w:rFonts w:ascii="Times New Roman" w:eastAsia="標楷體" w:hAnsi="Times New Roman" w:cs="Times New Roman"/>
          <w:b/>
        </w:rPr>
        <w:t>6)</w:t>
      </w:r>
    </w:p>
    <w:bookmarkEnd w:id="20"/>
    <w:bookmarkEnd w:id="21"/>
    <w:bookmarkEnd w:id="22"/>
    <w:p w14:paraId="7CF1D2B4" w14:textId="220238FB" w:rsidR="001C7125" w:rsidRPr="00C717D6" w:rsidRDefault="00A728A8" w:rsidP="00CC44BB">
      <w:pPr>
        <w:spacing w:beforeLines="50" w:before="180" w:afterLines="50" w:after="180"/>
        <w:ind w:leftChars="413" w:left="991" w:firstLine="482"/>
        <w:jc w:val="both"/>
        <w:rPr>
          <w:rFonts w:ascii="Times New Roman" w:eastAsia="標楷體" w:hAnsi="Times New Roman" w:cs="Times New Roman"/>
        </w:rPr>
      </w:pPr>
      <w:r w:rsidRPr="00C717D6">
        <w:rPr>
          <w:rFonts w:ascii="Times New Roman" w:eastAsia="標楷體" w:hAnsi="Times New Roman" w:cs="Times New Roman"/>
        </w:rPr>
        <w:lastRenderedPageBreak/>
        <w:t>HTW 10</w:t>
      </w:r>
      <w:bookmarkStart w:id="23" w:name="OLE_LINK9"/>
      <w:r w:rsidR="001C7125" w:rsidRPr="00C717D6">
        <w:rPr>
          <w:rFonts w:ascii="Times New Roman" w:eastAsia="標楷體" w:hAnsi="Times New Roman" w:cs="Times New Roman"/>
        </w:rPr>
        <w:t>審議了幾個會員國提出的一系列建議，包括修訂</w:t>
      </w:r>
      <w:r w:rsidR="001C7125" w:rsidRPr="00C717D6">
        <w:rPr>
          <w:rFonts w:ascii="Times New Roman" w:eastAsia="標楷體" w:hAnsi="Times New Roman" w:cs="Times New Roman"/>
        </w:rPr>
        <w:t>STCW</w:t>
      </w:r>
      <w:r w:rsidR="001C7125" w:rsidRPr="00C717D6">
        <w:rPr>
          <w:rFonts w:ascii="Times New Roman" w:eastAsia="標楷體" w:hAnsi="Times New Roman" w:cs="Times New Roman"/>
        </w:rPr>
        <w:t>公約和章程，旨在加強對在</w:t>
      </w:r>
      <w:proofErr w:type="gramStart"/>
      <w:r w:rsidR="001C7125" w:rsidRPr="00C717D6">
        <w:rPr>
          <w:rFonts w:ascii="Times New Roman" w:eastAsia="標楷體" w:hAnsi="Times New Roman" w:cs="Times New Roman"/>
        </w:rPr>
        <w:t>極</w:t>
      </w:r>
      <w:proofErr w:type="gramEnd"/>
      <w:r w:rsidR="001C7125" w:rsidRPr="00C717D6">
        <w:rPr>
          <w:rFonts w:ascii="Times New Roman" w:eastAsia="標楷體" w:hAnsi="Times New Roman" w:cs="Times New Roman"/>
        </w:rPr>
        <w:t>區水域作業之船員的訓練</w:t>
      </w:r>
      <w:bookmarkEnd w:id="23"/>
      <w:r w:rsidR="001C7125" w:rsidRPr="00C717D6">
        <w:rPr>
          <w:rFonts w:ascii="Times New Roman" w:eastAsia="標楷體" w:hAnsi="Times New Roman" w:cs="Times New Roman"/>
        </w:rPr>
        <w:t>。這些建議是依據</w:t>
      </w:r>
      <w:r w:rsidR="001C7125" w:rsidRPr="00C717D6">
        <w:rPr>
          <w:rFonts w:ascii="Times New Roman" w:eastAsia="標楷體" w:hAnsi="Times New Roman" w:cs="Times New Roman"/>
        </w:rPr>
        <w:t>2019</w:t>
      </w:r>
      <w:r w:rsidR="001C7125" w:rsidRPr="00C717D6">
        <w:rPr>
          <w:rFonts w:ascii="Times New Roman" w:eastAsia="標楷體" w:hAnsi="Times New Roman" w:cs="Times New Roman"/>
        </w:rPr>
        <w:t>年至</w:t>
      </w:r>
      <w:r w:rsidR="001C7125" w:rsidRPr="00C717D6">
        <w:rPr>
          <w:rFonts w:ascii="Times New Roman" w:eastAsia="標楷體" w:hAnsi="Times New Roman" w:cs="Times New Roman"/>
        </w:rPr>
        <w:t>2022</w:t>
      </w:r>
      <w:r w:rsidR="001C7125" w:rsidRPr="00C717D6">
        <w:rPr>
          <w:rFonts w:ascii="Times New Roman" w:eastAsia="標楷體" w:hAnsi="Times New Roman" w:cs="Times New Roman"/>
        </w:rPr>
        <w:t>年舉辦之</w:t>
      </w:r>
      <w:r w:rsidR="001C7125" w:rsidRPr="00C717D6">
        <w:rPr>
          <w:rFonts w:ascii="Times New Roman" w:eastAsia="標楷體" w:hAnsi="Times New Roman" w:cs="Times New Roman"/>
        </w:rPr>
        <w:t>5</w:t>
      </w:r>
      <w:r w:rsidR="001C7125" w:rsidRPr="00C717D6">
        <w:rPr>
          <w:rFonts w:ascii="Times New Roman" w:eastAsia="標楷體" w:hAnsi="Times New Roman" w:cs="Times New Roman"/>
        </w:rPr>
        <w:t>次區域能力建設工作坊，以及</w:t>
      </w:r>
      <w:r w:rsidR="001C7125" w:rsidRPr="00C717D6">
        <w:rPr>
          <w:rFonts w:ascii="Times New Roman" w:eastAsia="標楷體" w:hAnsi="Times New Roman" w:cs="Times New Roman"/>
        </w:rPr>
        <w:t>2023</w:t>
      </w:r>
      <w:r w:rsidR="001C7125" w:rsidRPr="00C717D6">
        <w:rPr>
          <w:rFonts w:ascii="Times New Roman" w:eastAsia="標楷體" w:hAnsi="Times New Roman" w:cs="Times New Roman"/>
        </w:rPr>
        <w:t>年</w:t>
      </w:r>
      <w:r w:rsidR="001C7125" w:rsidRPr="00C717D6">
        <w:rPr>
          <w:rFonts w:ascii="Times New Roman" w:eastAsia="標楷體" w:hAnsi="Times New Roman" w:cs="Times New Roman"/>
        </w:rPr>
        <w:t>12</w:t>
      </w:r>
      <w:r w:rsidR="001C7125" w:rsidRPr="00C717D6">
        <w:rPr>
          <w:rFonts w:ascii="Times New Roman" w:eastAsia="標楷體" w:hAnsi="Times New Roman" w:cs="Times New Roman"/>
        </w:rPr>
        <w:t>月舉辦之工作坊所得到的結論和經驗，以審查此訓練計畫過程中所得到的經驗傳承。</w:t>
      </w:r>
    </w:p>
    <w:p w14:paraId="642D35BB" w14:textId="5D115856" w:rsidR="001C7125" w:rsidRPr="00C717D6" w:rsidRDefault="00A728A8" w:rsidP="00CC44BB">
      <w:pPr>
        <w:spacing w:beforeLines="50" w:before="180" w:afterLines="50" w:after="180"/>
        <w:ind w:leftChars="413" w:left="991" w:firstLine="482"/>
        <w:jc w:val="both"/>
        <w:rPr>
          <w:rFonts w:ascii="Times New Roman" w:eastAsia="標楷體" w:hAnsi="Times New Roman" w:cs="Times New Roman"/>
        </w:rPr>
      </w:pPr>
      <w:r w:rsidRPr="00C717D6">
        <w:rPr>
          <w:rFonts w:ascii="Times New Roman" w:eastAsia="標楷體" w:hAnsi="Times New Roman" w:cs="Times New Roman"/>
        </w:rPr>
        <w:t>HTW</w:t>
      </w:r>
      <w:r w:rsidR="001C7125" w:rsidRPr="00C717D6">
        <w:rPr>
          <w:rFonts w:ascii="Times New Roman" w:eastAsia="標楷體" w:hAnsi="Times New Roman" w:cs="Times New Roman"/>
        </w:rPr>
        <w:t>同意將一些建議作為全面審查</w:t>
      </w:r>
      <w:r w:rsidR="001C7125" w:rsidRPr="00C717D6">
        <w:rPr>
          <w:rFonts w:ascii="Times New Roman" w:eastAsia="標楷體" w:hAnsi="Times New Roman" w:cs="Times New Roman"/>
        </w:rPr>
        <w:t>STCW</w:t>
      </w:r>
      <w:r w:rsidR="001C7125" w:rsidRPr="00C717D6">
        <w:rPr>
          <w:rFonts w:ascii="Times New Roman" w:eastAsia="標楷體" w:hAnsi="Times New Roman" w:cs="Times New Roman"/>
        </w:rPr>
        <w:t>公約和章程工作的一部分，並請</w:t>
      </w:r>
      <w:r w:rsidR="001C7125" w:rsidRPr="00C717D6">
        <w:rPr>
          <w:rFonts w:ascii="Times New Roman" w:eastAsia="標楷體" w:hAnsi="Times New Roman" w:cs="Times New Roman"/>
        </w:rPr>
        <w:t>MSC</w:t>
      </w:r>
      <w:r w:rsidR="001C7125" w:rsidRPr="00C717D6">
        <w:rPr>
          <w:rFonts w:ascii="Times New Roman" w:eastAsia="標楷體" w:hAnsi="Times New Roman" w:cs="Times New Roman"/>
        </w:rPr>
        <w:t>酌情考慮其中一些建議，以便採取進一步行動。</w:t>
      </w:r>
    </w:p>
    <w:p w14:paraId="357327F7" w14:textId="77777777" w:rsidR="001C7125" w:rsidRPr="00C717D6" w:rsidRDefault="001C7125" w:rsidP="009608ED">
      <w:pPr>
        <w:pStyle w:val="a3"/>
        <w:numPr>
          <w:ilvl w:val="0"/>
          <w:numId w:val="29"/>
        </w:numPr>
        <w:spacing w:beforeLines="50" w:before="180" w:afterLines="50" w:after="180"/>
        <w:ind w:leftChars="0" w:left="992" w:hanging="482"/>
        <w:jc w:val="both"/>
        <w:rPr>
          <w:rFonts w:ascii="Times New Roman" w:eastAsia="標楷體" w:hAnsi="Times New Roman" w:cs="Times New Roman"/>
          <w:b/>
        </w:rPr>
      </w:pPr>
      <w:r w:rsidRPr="00C717D6">
        <w:rPr>
          <w:rFonts w:ascii="Times New Roman" w:eastAsia="標楷體" w:hAnsi="Times New Roman" w:cs="Times New Roman"/>
          <w:b/>
        </w:rPr>
        <w:t>有關</w:t>
      </w:r>
      <w:r w:rsidRPr="00C717D6">
        <w:rPr>
          <w:rFonts w:ascii="Times New Roman" w:eastAsia="標楷體" w:hAnsi="Times New Roman" w:cs="Times New Roman"/>
          <w:b/>
        </w:rPr>
        <w:t>STCW</w:t>
      </w:r>
      <w:r w:rsidRPr="00C717D6">
        <w:rPr>
          <w:rFonts w:ascii="Times New Roman" w:eastAsia="標楷體" w:hAnsi="Times New Roman" w:cs="Times New Roman"/>
          <w:b/>
        </w:rPr>
        <w:t>公約的全球綜合航運資訊系統</w:t>
      </w:r>
      <w:r w:rsidRPr="00C717D6">
        <w:rPr>
          <w:rFonts w:ascii="Times New Roman" w:eastAsia="標楷體" w:hAnsi="Times New Roman" w:cs="Times New Roman"/>
          <w:b/>
        </w:rPr>
        <w:t>(GISIS)</w:t>
      </w:r>
      <w:r w:rsidRPr="00C717D6">
        <w:rPr>
          <w:rFonts w:ascii="Times New Roman" w:eastAsia="標楷體" w:hAnsi="Times New Roman" w:cs="Times New Roman"/>
          <w:b/>
        </w:rPr>
        <w:t>新模組</w:t>
      </w:r>
      <w:r w:rsidRPr="00C717D6">
        <w:rPr>
          <w:rFonts w:ascii="Times New Roman" w:eastAsia="標楷體" w:hAnsi="Times New Roman" w:cs="Times New Roman"/>
          <w:b/>
        </w:rPr>
        <w:t>(</w:t>
      </w:r>
      <w:r w:rsidRPr="00C717D6">
        <w:rPr>
          <w:rFonts w:ascii="Times New Roman" w:eastAsia="標楷體" w:hAnsi="Times New Roman" w:cs="Times New Roman"/>
          <w:b/>
        </w:rPr>
        <w:t>議程</w:t>
      </w:r>
      <w:r w:rsidRPr="00C717D6">
        <w:rPr>
          <w:rFonts w:ascii="Times New Roman" w:eastAsia="標楷體" w:hAnsi="Times New Roman" w:cs="Times New Roman"/>
          <w:b/>
        </w:rPr>
        <w:t>6)</w:t>
      </w:r>
    </w:p>
    <w:p w14:paraId="1DD11130" w14:textId="6FBA586A" w:rsidR="001C7125" w:rsidRPr="00C717D6" w:rsidRDefault="00555205" w:rsidP="00CC44BB">
      <w:pPr>
        <w:spacing w:beforeLines="50" w:before="180" w:afterLines="50" w:after="180"/>
        <w:ind w:leftChars="413" w:left="991" w:firstLine="482"/>
        <w:jc w:val="both"/>
        <w:rPr>
          <w:rFonts w:ascii="Times New Roman" w:eastAsia="標楷體" w:hAnsi="Times New Roman" w:cs="Times New Roman"/>
        </w:rPr>
      </w:pPr>
      <w:r w:rsidRPr="00C717D6">
        <w:rPr>
          <w:rFonts w:ascii="Times New Roman" w:eastAsia="標楷體" w:hAnsi="Times New Roman" w:cs="Times New Roman"/>
        </w:rPr>
        <w:t>HTW 10</w:t>
      </w:r>
      <w:r w:rsidR="001C7125" w:rsidRPr="00C717D6">
        <w:rPr>
          <w:rFonts w:ascii="Times New Roman" w:eastAsia="標楷體" w:hAnsi="Times New Roman" w:cs="Times New Roman"/>
        </w:rPr>
        <w:t>同意在</w:t>
      </w:r>
      <w:r w:rsidR="001C7125" w:rsidRPr="00C717D6">
        <w:rPr>
          <w:rFonts w:ascii="Times New Roman" w:eastAsia="標楷體" w:hAnsi="Times New Roman" w:cs="Times New Roman"/>
        </w:rPr>
        <w:t>GISIS</w:t>
      </w:r>
      <w:r w:rsidR="001C7125" w:rsidRPr="00C717D6">
        <w:rPr>
          <w:rFonts w:ascii="Times New Roman" w:eastAsia="標楷體" w:hAnsi="Times New Roman" w:cs="Times New Roman"/>
        </w:rPr>
        <w:t>上推出一個新模組</w:t>
      </w:r>
      <w:r w:rsidR="001C7125" w:rsidRPr="00C717D6">
        <w:rPr>
          <w:rFonts w:ascii="Times New Roman" w:eastAsia="標楷體" w:hAnsi="Times New Roman" w:cs="Times New Roman"/>
        </w:rPr>
        <w:footnoteReference w:id="11"/>
      </w:r>
      <w:r w:rsidR="001C7125" w:rsidRPr="00C717D6">
        <w:rPr>
          <w:rFonts w:ascii="Times New Roman" w:eastAsia="標楷體" w:hAnsi="Times New Roman" w:cs="Times New Roman"/>
        </w:rPr>
        <w:t>，以支持締約國履行</w:t>
      </w:r>
      <w:r w:rsidR="001C7125" w:rsidRPr="00C717D6">
        <w:rPr>
          <w:rFonts w:ascii="Times New Roman" w:eastAsia="標楷體" w:hAnsi="Times New Roman" w:cs="Times New Roman"/>
        </w:rPr>
        <w:t>STCW</w:t>
      </w:r>
      <w:r w:rsidR="001C7125" w:rsidRPr="00C717D6">
        <w:rPr>
          <w:rFonts w:ascii="Times New Roman" w:eastAsia="標楷體" w:hAnsi="Times New Roman" w:cs="Times New Roman"/>
        </w:rPr>
        <w:t>公約規範的義務。該模組將加強溝通和資訊共享，同時也有助於解決欺詐行為和減輕行政負擔。</w:t>
      </w:r>
    </w:p>
    <w:p w14:paraId="28F29751" w14:textId="77777777" w:rsidR="0053189F" w:rsidRPr="00C717D6" w:rsidRDefault="001C7125" w:rsidP="00CC44BB">
      <w:pPr>
        <w:spacing w:beforeLines="50" w:before="180" w:afterLines="50" w:after="180"/>
        <w:ind w:leftChars="413" w:left="991" w:firstLine="482"/>
        <w:jc w:val="both"/>
        <w:rPr>
          <w:rFonts w:ascii="Times New Roman" w:eastAsia="標楷體" w:hAnsi="Times New Roman" w:cs="Times New Roman"/>
        </w:rPr>
      </w:pPr>
      <w:r w:rsidRPr="00C717D6">
        <w:rPr>
          <w:rFonts w:ascii="Times New Roman" w:eastAsia="標楷體" w:hAnsi="Times New Roman" w:cs="Times New Roman"/>
        </w:rPr>
        <w:t>新</w:t>
      </w:r>
      <w:r w:rsidRPr="00C717D6">
        <w:rPr>
          <w:rFonts w:ascii="Times New Roman" w:eastAsia="標楷體" w:hAnsi="Times New Roman" w:cs="Times New Roman"/>
        </w:rPr>
        <w:t>GISIS</w:t>
      </w:r>
      <w:r w:rsidRPr="00C717D6">
        <w:rPr>
          <w:rFonts w:ascii="Times New Roman" w:eastAsia="標楷體" w:hAnsi="Times New Roman" w:cs="Times New Roman"/>
        </w:rPr>
        <w:t>模組將有</w:t>
      </w:r>
      <w:r w:rsidRPr="00C717D6">
        <w:rPr>
          <w:rFonts w:ascii="Times New Roman" w:eastAsia="標楷體" w:hAnsi="Times New Roman" w:cs="Times New Roman"/>
        </w:rPr>
        <w:t>2</w:t>
      </w:r>
      <w:r w:rsidRPr="00C717D6">
        <w:rPr>
          <w:rFonts w:ascii="Times New Roman" w:eastAsia="標楷體" w:hAnsi="Times New Roman" w:cs="Times New Roman"/>
        </w:rPr>
        <w:t>年的試用期，試用期內獲取的經驗</w:t>
      </w:r>
      <w:proofErr w:type="gramStart"/>
      <w:r w:rsidRPr="00C717D6">
        <w:rPr>
          <w:rFonts w:ascii="Times New Roman" w:eastAsia="標楷體" w:hAnsi="Times New Roman" w:cs="Times New Roman"/>
        </w:rPr>
        <w:t>將向次委員會</w:t>
      </w:r>
      <w:proofErr w:type="gramEnd"/>
      <w:r w:rsidRPr="00C717D6">
        <w:rPr>
          <w:rFonts w:ascii="Times New Roman" w:eastAsia="標楷體" w:hAnsi="Times New Roman" w:cs="Times New Roman"/>
        </w:rPr>
        <w:t>今後的會議報告，以便為全面審議</w:t>
      </w:r>
      <w:r w:rsidRPr="00C717D6">
        <w:rPr>
          <w:rFonts w:ascii="Times New Roman" w:eastAsia="標楷體" w:hAnsi="Times New Roman" w:cs="Times New Roman"/>
        </w:rPr>
        <w:t>STCW</w:t>
      </w:r>
      <w:r w:rsidRPr="00C717D6">
        <w:rPr>
          <w:rFonts w:ascii="Times New Roman" w:eastAsia="標楷體" w:hAnsi="Times New Roman" w:cs="Times New Roman"/>
        </w:rPr>
        <w:t>公約和章程提供相關貢獻，尤其是在加強訊息溝通規範方面。</w:t>
      </w:r>
    </w:p>
    <w:p w14:paraId="5AD7A2EE" w14:textId="27094040" w:rsidR="001C7125" w:rsidRPr="00C717D6" w:rsidRDefault="00555205" w:rsidP="00CC44BB">
      <w:pPr>
        <w:spacing w:beforeLines="50" w:before="180" w:afterLines="50" w:after="180"/>
        <w:ind w:leftChars="413" w:left="991" w:firstLine="482"/>
        <w:jc w:val="both"/>
        <w:rPr>
          <w:rFonts w:ascii="Times New Roman" w:eastAsia="標楷體" w:hAnsi="Times New Roman" w:cs="Times New Roman"/>
        </w:rPr>
      </w:pPr>
      <w:r w:rsidRPr="00C717D6">
        <w:rPr>
          <w:rFonts w:ascii="Times New Roman" w:eastAsia="標楷體" w:hAnsi="Times New Roman" w:cs="Times New Roman"/>
        </w:rPr>
        <w:t>HTW</w:t>
      </w:r>
      <w:r w:rsidR="001C7125" w:rsidRPr="00C717D6">
        <w:rPr>
          <w:rFonts w:ascii="Times New Roman" w:eastAsia="標楷體" w:hAnsi="Times New Roman" w:cs="Times New Roman"/>
        </w:rPr>
        <w:t>鼓勵</w:t>
      </w:r>
      <w:r w:rsidR="001C7125" w:rsidRPr="00C717D6">
        <w:rPr>
          <w:rFonts w:ascii="Times New Roman" w:eastAsia="標楷體" w:hAnsi="Times New Roman" w:cs="Times New Roman"/>
        </w:rPr>
        <w:t>STCW</w:t>
      </w:r>
      <w:r w:rsidR="001C7125" w:rsidRPr="00C717D6">
        <w:rPr>
          <w:rFonts w:ascii="Times New Roman" w:eastAsia="標楷體" w:hAnsi="Times New Roman" w:cs="Times New Roman"/>
        </w:rPr>
        <w:t>公約締約國使用新模組，並提供必要的資訊使其得以正確可靠地運行。</w:t>
      </w:r>
    </w:p>
    <w:p w14:paraId="1D927DC6" w14:textId="77777777" w:rsidR="001C7125" w:rsidRPr="00C717D6" w:rsidRDefault="001C7125" w:rsidP="001C7125">
      <w:pPr>
        <w:pStyle w:val="a3"/>
        <w:numPr>
          <w:ilvl w:val="0"/>
          <w:numId w:val="19"/>
        </w:numPr>
        <w:spacing w:beforeLines="100" w:before="360" w:afterLines="100" w:after="360"/>
        <w:ind w:leftChars="0"/>
        <w:jc w:val="both"/>
        <w:rPr>
          <w:rFonts w:ascii="Times New Roman" w:eastAsia="標楷體" w:hAnsi="Times New Roman" w:cs="Times New Roman"/>
          <w:b/>
        </w:rPr>
      </w:pPr>
      <w:r w:rsidRPr="00C717D6">
        <w:rPr>
          <w:rFonts w:ascii="Times New Roman" w:eastAsia="標楷體" w:hAnsi="Times New Roman" w:cs="Times New Roman"/>
          <w:b/>
        </w:rPr>
        <w:t>會議期程</w:t>
      </w:r>
    </w:p>
    <w:p w14:paraId="17EFCB55" w14:textId="77777777" w:rsidR="001C7125" w:rsidRPr="00C717D6" w:rsidRDefault="001C7125" w:rsidP="001C7125">
      <w:pPr>
        <w:spacing w:beforeLines="100" w:before="360" w:afterLines="100" w:after="360"/>
        <w:ind w:left="482"/>
        <w:rPr>
          <w:rFonts w:ascii="Times New Roman" w:eastAsia="標楷體" w:hAnsi="Times New Roman" w:cs="Times New Roman"/>
        </w:rPr>
      </w:pPr>
      <w:r w:rsidRPr="00C717D6">
        <w:rPr>
          <w:rFonts w:ascii="Times New Roman" w:eastAsia="標楷體" w:hAnsi="Times New Roman" w:cs="Times New Roman"/>
        </w:rPr>
        <w:t>HTW 11</w:t>
      </w:r>
      <w:r w:rsidRPr="00C717D6">
        <w:rPr>
          <w:rFonts w:ascii="Times New Roman" w:eastAsia="標楷體" w:hAnsi="Times New Roman" w:cs="Times New Roman"/>
        </w:rPr>
        <w:t>暫定於</w:t>
      </w:r>
      <w:r w:rsidRPr="00C717D6">
        <w:rPr>
          <w:rFonts w:ascii="Times New Roman" w:eastAsia="標楷體" w:hAnsi="Times New Roman" w:cs="Times New Roman"/>
        </w:rPr>
        <w:t>2025</w:t>
      </w:r>
      <w:r w:rsidRPr="00C717D6">
        <w:rPr>
          <w:rFonts w:ascii="Times New Roman" w:eastAsia="標楷體" w:hAnsi="Times New Roman" w:cs="Times New Roman"/>
        </w:rPr>
        <w:t>年春季舉行。</w:t>
      </w:r>
    </w:p>
    <w:p w14:paraId="65582A68" w14:textId="77777777" w:rsidR="001C7125" w:rsidRPr="00C717D6" w:rsidRDefault="001C7125" w:rsidP="001C7125">
      <w:pPr>
        <w:pStyle w:val="a3"/>
        <w:numPr>
          <w:ilvl w:val="0"/>
          <w:numId w:val="19"/>
        </w:numPr>
        <w:spacing w:beforeLines="100" w:before="360" w:afterLines="100" w:after="360"/>
        <w:ind w:leftChars="0"/>
        <w:jc w:val="both"/>
        <w:rPr>
          <w:rFonts w:ascii="Times New Roman" w:eastAsia="標楷體" w:hAnsi="Times New Roman" w:cs="Times New Roman"/>
          <w:b/>
        </w:rPr>
      </w:pPr>
      <w:r w:rsidRPr="00C717D6">
        <w:rPr>
          <w:rFonts w:ascii="Times New Roman" w:eastAsia="標楷體" w:hAnsi="Times New Roman" w:cs="Times New Roman"/>
          <w:b/>
        </w:rPr>
        <w:t>延伸參考資料</w:t>
      </w:r>
    </w:p>
    <w:p w14:paraId="59A80457" w14:textId="77777777" w:rsidR="0053189F" w:rsidRPr="00C717D6" w:rsidRDefault="001C7125" w:rsidP="0053189F">
      <w:pPr>
        <w:numPr>
          <w:ilvl w:val="0"/>
          <w:numId w:val="32"/>
        </w:numPr>
        <w:ind w:left="993"/>
        <w:rPr>
          <w:rFonts w:ascii="Times New Roman" w:eastAsia="標楷體" w:hAnsi="Times New Roman" w:cs="Times New Roman"/>
        </w:rPr>
      </w:pPr>
      <w:bookmarkStart w:id="24" w:name="_Hlk159249550"/>
      <w:r w:rsidRPr="00C717D6">
        <w:rPr>
          <w:rFonts w:ascii="Times New Roman" w:eastAsia="標楷體" w:hAnsi="Times New Roman" w:cs="Times New Roman"/>
        </w:rPr>
        <w:t>DNV, IMO Sub-Committee on human element, training and watchkeeping (HTW 10), Technical and Regulatory News No.01/2024-STATUTORY.</w:t>
      </w:r>
    </w:p>
    <w:p w14:paraId="025FD045" w14:textId="5AAA82AE" w:rsidR="001C7125" w:rsidRPr="00C717D6" w:rsidRDefault="005972C6" w:rsidP="0053189F">
      <w:pPr>
        <w:ind w:left="993"/>
        <w:rPr>
          <w:rFonts w:ascii="Times New Roman" w:eastAsia="標楷體" w:hAnsi="Times New Roman" w:cs="Times New Roman"/>
        </w:rPr>
      </w:pPr>
      <w:hyperlink r:id="rId14" w:history="1">
        <w:r w:rsidR="0053189F" w:rsidRPr="00C717D6">
          <w:rPr>
            <w:rStyle w:val="a8"/>
            <w:rFonts w:ascii="Times New Roman" w:eastAsia="標楷體" w:hAnsi="Times New Roman" w:cs="Times New Roman"/>
          </w:rPr>
          <w:t>https://www.dnv.com/news/imo-sub-committee-on-human-element-training-and-watchkeeping-htw-10--253106</w:t>
        </w:r>
      </w:hyperlink>
      <w:r w:rsidR="0053189F" w:rsidRPr="00C717D6">
        <w:rPr>
          <w:rFonts w:ascii="Times New Roman" w:eastAsia="標楷體" w:hAnsi="Times New Roman" w:cs="Times New Roman"/>
        </w:rPr>
        <w:t xml:space="preserve"> </w:t>
      </w:r>
    </w:p>
    <w:p w14:paraId="30C59D8A" w14:textId="0A59C6B2" w:rsidR="001C7125" w:rsidRPr="00C717D6" w:rsidRDefault="001C7125" w:rsidP="0053189F">
      <w:pPr>
        <w:numPr>
          <w:ilvl w:val="0"/>
          <w:numId w:val="32"/>
        </w:numPr>
        <w:ind w:left="993"/>
        <w:rPr>
          <w:rFonts w:ascii="Times New Roman" w:eastAsia="標楷體" w:hAnsi="Times New Roman" w:cs="Times New Roman"/>
        </w:rPr>
      </w:pPr>
      <w:r w:rsidRPr="00C717D6">
        <w:rPr>
          <w:rFonts w:ascii="Times New Roman" w:eastAsia="標楷體" w:hAnsi="Times New Roman" w:cs="Times New Roman"/>
        </w:rPr>
        <w:t xml:space="preserve">LR, IMO Human Element, Training and Watchkeeping Tenth session (HTW 10) Summary Report. </w:t>
      </w:r>
      <w:hyperlink r:id="rId15" w:history="1">
        <w:r w:rsidR="0053189F" w:rsidRPr="00C717D6">
          <w:rPr>
            <w:rStyle w:val="a8"/>
            <w:rFonts w:ascii="Times New Roman" w:eastAsia="標楷體" w:hAnsi="Times New Roman" w:cs="Times New Roman"/>
          </w:rPr>
          <w:t>https://maritime.lr.org/HTW-10-Summary-Report.pdf</w:t>
        </w:r>
      </w:hyperlink>
      <w:r w:rsidR="0053189F" w:rsidRPr="00C717D6">
        <w:rPr>
          <w:rFonts w:ascii="Times New Roman" w:eastAsia="標楷體" w:hAnsi="Times New Roman" w:cs="Times New Roman"/>
        </w:rPr>
        <w:t xml:space="preserve">  </w:t>
      </w:r>
    </w:p>
    <w:p w14:paraId="43C925A4" w14:textId="3FD4F715" w:rsidR="001C7125" w:rsidRPr="00C717D6" w:rsidRDefault="001C7125" w:rsidP="0053189F">
      <w:pPr>
        <w:numPr>
          <w:ilvl w:val="0"/>
          <w:numId w:val="32"/>
        </w:numPr>
        <w:ind w:left="993"/>
        <w:rPr>
          <w:rFonts w:ascii="Times New Roman" w:eastAsia="標楷體" w:hAnsi="Times New Roman" w:cs="Times New Roman"/>
        </w:rPr>
      </w:pPr>
      <w:r w:rsidRPr="00C717D6">
        <w:rPr>
          <w:rFonts w:ascii="Times New Roman" w:eastAsia="標楷體" w:hAnsi="Times New Roman" w:cs="Times New Roman"/>
        </w:rPr>
        <w:t xml:space="preserve">IMO, Sub-Committee on Human Element, Training and Watchkeeping (HTW 10). </w:t>
      </w:r>
      <w:hyperlink r:id="rId16" w:history="1">
        <w:r w:rsidRPr="00C717D6">
          <w:rPr>
            <w:rFonts w:ascii="Times New Roman" w:eastAsia="標楷體" w:hAnsi="Times New Roman" w:cs="Times New Roman"/>
          </w:rPr>
          <w:t>https://www.imo.org/en/MediaCentre/MeetingSummaries/Pages/HTW-10th-</w:t>
        </w:r>
        <w:r w:rsidRPr="00C717D6">
          <w:rPr>
            <w:rFonts w:ascii="Times New Roman" w:eastAsia="標楷體" w:hAnsi="Times New Roman" w:cs="Times New Roman"/>
          </w:rPr>
          <w:lastRenderedPageBreak/>
          <w:t>session.aspx</w:t>
        </w:r>
      </w:hyperlink>
      <w:r w:rsidR="004A6B47" w:rsidRPr="00C717D6">
        <w:rPr>
          <w:rFonts w:ascii="Times New Roman" w:eastAsia="標楷體" w:hAnsi="Times New Roman" w:cs="Times New Roman"/>
        </w:rPr>
        <w:t xml:space="preserve"> </w:t>
      </w:r>
    </w:p>
    <w:p w14:paraId="48969B2F" w14:textId="77777777" w:rsidR="009D4C92" w:rsidRPr="00C717D6" w:rsidRDefault="009D4C92" w:rsidP="0053189F">
      <w:pPr>
        <w:numPr>
          <w:ilvl w:val="0"/>
          <w:numId w:val="32"/>
        </w:numPr>
        <w:ind w:left="993"/>
        <w:rPr>
          <w:rFonts w:ascii="Times New Roman" w:eastAsia="標楷體" w:hAnsi="Times New Roman" w:cs="Times New Roman"/>
        </w:rPr>
      </w:pPr>
      <w:proofErr w:type="spellStart"/>
      <w:r w:rsidRPr="00C717D6">
        <w:rPr>
          <w:rFonts w:ascii="Times New Roman" w:eastAsia="標楷體" w:hAnsi="Times New Roman" w:cs="Times New Roman"/>
        </w:rPr>
        <w:t>InterManager</w:t>
      </w:r>
      <w:proofErr w:type="spellEnd"/>
      <w:r w:rsidRPr="00C717D6">
        <w:rPr>
          <w:rFonts w:ascii="Times New Roman" w:eastAsia="標楷體" w:hAnsi="Times New Roman" w:cs="Times New Roman"/>
        </w:rPr>
        <w:t xml:space="preserve">, IMO Sub-Committee on Human Element, Training and Watching (HTW 10). </w:t>
      </w:r>
      <w:hyperlink r:id="rId17" w:history="1">
        <w:r w:rsidRPr="00C717D6">
          <w:rPr>
            <w:rStyle w:val="a8"/>
            <w:rFonts w:ascii="Times New Roman" w:eastAsia="標楷體" w:hAnsi="Times New Roman" w:cs="Times New Roman"/>
          </w:rPr>
          <w:t>https://www.intermanager.org/2024/02/imo-sub-committee-meeting-htw-10/</w:t>
        </w:r>
      </w:hyperlink>
    </w:p>
    <w:p w14:paraId="3AAAAA1A" w14:textId="77777777" w:rsidR="00903AAA" w:rsidRDefault="001C7125" w:rsidP="00387A56">
      <w:pPr>
        <w:widowControl/>
        <w:numPr>
          <w:ilvl w:val="0"/>
          <w:numId w:val="32"/>
        </w:numPr>
        <w:ind w:left="993"/>
        <w:rPr>
          <w:rFonts w:ascii="Times New Roman" w:eastAsia="標楷體" w:hAnsi="Times New Roman" w:cs="Times New Roman"/>
        </w:rPr>
      </w:pPr>
      <w:r w:rsidRPr="00C717D6">
        <w:rPr>
          <w:rFonts w:ascii="Times New Roman" w:eastAsia="標楷體" w:hAnsi="Times New Roman" w:cs="Times New Roman"/>
        </w:rPr>
        <w:t>信德海事網，</w:t>
      </w:r>
      <w:proofErr w:type="gramStart"/>
      <w:r w:rsidRPr="00C717D6">
        <w:rPr>
          <w:rFonts w:ascii="Times New Roman" w:eastAsia="標楷體" w:hAnsi="Times New Roman" w:cs="Times New Roman"/>
        </w:rPr>
        <w:t>〈</w:t>
      </w:r>
      <w:proofErr w:type="gramEnd"/>
      <w:r w:rsidRPr="00C717D6">
        <w:rPr>
          <w:rFonts w:ascii="Times New Roman" w:eastAsia="標楷體" w:hAnsi="Times New Roman" w:cs="Times New Roman"/>
        </w:rPr>
        <w:t>履約跟蹤</w:t>
      </w:r>
      <w:r w:rsidRPr="00C717D6">
        <w:rPr>
          <w:rFonts w:ascii="Times New Roman" w:eastAsia="標楷體" w:hAnsi="Times New Roman" w:cs="Times New Roman"/>
        </w:rPr>
        <w:t>|</w:t>
      </w:r>
      <w:r w:rsidRPr="00C717D6">
        <w:rPr>
          <w:rFonts w:ascii="Times New Roman" w:eastAsia="標楷體" w:hAnsi="Times New Roman" w:cs="Times New Roman"/>
        </w:rPr>
        <w:t>人的因素、培訓和值班分委會第</w:t>
      </w:r>
      <w:r w:rsidRPr="00C717D6">
        <w:rPr>
          <w:rFonts w:ascii="Times New Roman" w:eastAsia="標楷體" w:hAnsi="Times New Roman" w:cs="Times New Roman"/>
        </w:rPr>
        <w:t>10</w:t>
      </w:r>
      <w:r w:rsidRPr="00C717D6">
        <w:rPr>
          <w:rFonts w:ascii="Times New Roman" w:eastAsia="標楷體" w:hAnsi="Times New Roman" w:cs="Times New Roman"/>
        </w:rPr>
        <w:t>次〈</w:t>
      </w:r>
      <w:r w:rsidRPr="00C717D6">
        <w:rPr>
          <w:rFonts w:ascii="Times New Roman" w:eastAsia="標楷體" w:hAnsi="Times New Roman" w:cs="Times New Roman"/>
        </w:rPr>
        <w:t>HTW 10</w:t>
      </w:r>
      <w:r w:rsidRPr="00C717D6">
        <w:rPr>
          <w:rFonts w:ascii="Times New Roman" w:eastAsia="標楷體" w:hAnsi="Times New Roman" w:cs="Times New Roman"/>
        </w:rPr>
        <w:t>）會議預告〉。</w:t>
      </w:r>
      <w:hyperlink r:id="rId18" w:history="1">
        <w:r w:rsidRPr="00C717D6">
          <w:rPr>
            <w:rFonts w:ascii="Times New Roman" w:eastAsia="標楷體" w:hAnsi="Times New Roman" w:cs="Times New Roman"/>
          </w:rPr>
          <w:t>https://www.xindemarinenews.com/data/haishifagui/2024/0202/52811.html</w:t>
        </w:r>
      </w:hyperlink>
      <w:r w:rsidR="004A6B47" w:rsidRPr="00C717D6">
        <w:rPr>
          <w:rFonts w:ascii="Times New Roman" w:eastAsia="標楷體" w:hAnsi="Times New Roman" w:cs="Times New Roman"/>
        </w:rPr>
        <w:t xml:space="preserve"> </w:t>
      </w:r>
      <w:bookmarkEnd w:id="24"/>
    </w:p>
    <w:p w14:paraId="3ED5C037" w14:textId="032BF73C" w:rsidR="00DB398A" w:rsidRPr="00903AAA" w:rsidRDefault="00DB398A" w:rsidP="00903AAA">
      <w:pPr>
        <w:widowControl/>
        <w:spacing w:beforeLines="100" w:before="360" w:afterLines="100" w:after="360"/>
        <w:rPr>
          <w:rFonts w:ascii="Times New Roman" w:eastAsia="標楷體" w:hAnsi="Times New Roman" w:cs="Times New Roman"/>
        </w:rPr>
      </w:pPr>
    </w:p>
    <w:sectPr w:rsidR="00DB398A" w:rsidRPr="00903AAA" w:rsidSect="00673240">
      <w:headerReference w:type="default" r:id="rId19"/>
      <w:footerReference w:type="default" r:id="rId20"/>
      <w:pgSz w:w="11906" w:h="16838"/>
      <w:pgMar w:top="1135" w:right="1274" w:bottom="1134" w:left="1418" w:header="568" w:footer="87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1BFE5" w14:textId="77777777" w:rsidR="005972C6" w:rsidRDefault="005972C6" w:rsidP="00DB398A">
      <w:r>
        <w:separator/>
      </w:r>
    </w:p>
  </w:endnote>
  <w:endnote w:type="continuationSeparator" w:id="0">
    <w:p w14:paraId="7CEF5110" w14:textId="77777777" w:rsidR="005972C6" w:rsidRDefault="005972C6" w:rsidP="00DB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156110001"/>
      <w:docPartObj>
        <w:docPartGallery w:val="Page Numbers (Bottom of Page)"/>
        <w:docPartUnique/>
      </w:docPartObj>
    </w:sdtPr>
    <w:sdtEndPr/>
    <w:sdtContent>
      <w:p w14:paraId="779C9935" w14:textId="7A3C5D6A" w:rsidR="00B64A5B" w:rsidRPr="007D62EE" w:rsidRDefault="00B64A5B">
        <w:pPr>
          <w:pStyle w:val="ad"/>
          <w:jc w:val="center"/>
          <w:rPr>
            <w:rFonts w:ascii="Times New Roman" w:hAnsi="Times New Roman" w:cs="Times New Roman"/>
          </w:rPr>
        </w:pPr>
        <w:r w:rsidRPr="007D62EE">
          <w:rPr>
            <w:rFonts w:ascii="Times New Roman" w:hAnsi="Times New Roman" w:cs="Times New Roman"/>
          </w:rPr>
          <w:fldChar w:fldCharType="begin"/>
        </w:r>
        <w:r w:rsidRPr="007D62EE">
          <w:rPr>
            <w:rFonts w:ascii="Times New Roman" w:hAnsi="Times New Roman" w:cs="Times New Roman"/>
          </w:rPr>
          <w:instrText>PAGE   \* MERGEFORMAT</w:instrText>
        </w:r>
        <w:r w:rsidRPr="007D62EE">
          <w:rPr>
            <w:rFonts w:ascii="Times New Roman" w:hAnsi="Times New Roman" w:cs="Times New Roman"/>
          </w:rPr>
          <w:fldChar w:fldCharType="separate"/>
        </w:r>
        <w:r w:rsidRPr="007D62EE">
          <w:rPr>
            <w:rFonts w:ascii="Times New Roman" w:hAnsi="Times New Roman" w:cs="Times New Roman"/>
            <w:lang w:val="zh-TW"/>
          </w:rPr>
          <w:t>2</w:t>
        </w:r>
        <w:r w:rsidRPr="007D62EE">
          <w:rPr>
            <w:rFonts w:ascii="Times New Roman" w:hAnsi="Times New Roman" w:cs="Times New Roman"/>
          </w:rPr>
          <w:fldChar w:fldCharType="end"/>
        </w:r>
      </w:p>
    </w:sdtContent>
  </w:sdt>
  <w:p w14:paraId="0E311D1D" w14:textId="78D892AE" w:rsidR="00A13237" w:rsidRPr="007D62EE" w:rsidRDefault="0085461B" w:rsidP="00726D10">
    <w:pPr>
      <w:pStyle w:val="ad"/>
      <w:ind w:leftChars="-413" w:left="-991"/>
      <w:rPr>
        <w:rFonts w:ascii="Times New Roman" w:hAnsi="Times New Roman" w:cs="Times New Roman"/>
      </w:rPr>
    </w:pPr>
    <w:r>
      <w:rPr>
        <w:noProof/>
        <w:bdr w:val="none" w:sz="0" w:space="0" w:color="auto" w:frame="1"/>
      </w:rPr>
      <w:drawing>
        <wp:anchor distT="0" distB="0" distL="114300" distR="114300" simplePos="0" relativeHeight="251658240" behindDoc="0" locked="0" layoutInCell="1" allowOverlap="1" wp14:anchorId="5655345A" wp14:editId="54FE11E2">
          <wp:simplePos x="0" y="0"/>
          <wp:positionH relativeFrom="column">
            <wp:posOffset>-1062990</wp:posOffset>
          </wp:positionH>
          <wp:positionV relativeFrom="paragraph">
            <wp:posOffset>154857</wp:posOffset>
          </wp:positionV>
          <wp:extent cx="4913630" cy="445770"/>
          <wp:effectExtent l="0" t="0" r="1270" b="0"/>
          <wp:wrapSquare wrapText="bothSides"/>
          <wp:docPr id="29" name="圖片 29" descr="https://lh3.googleusercontent.com/r71BiAP7KKgkkqaU8ijcB13AMbRXr72vgtJdAA5boJSNWO0tq2omSKlYkF3QRuviZy5SaGIqLLNlJ9p0vi9EwFqaGrtN6wUsAefQTxa5WoQ4f1XasWG7v_AGT9AJw609S9-9CLIMVds4DHFFRQXodA32oVs49m6jleb1SZbPa9FLBpCDtg8ViNTIzmmj2xWAXma8Q5BK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71BiAP7KKgkkqaU8ijcB13AMbRXr72vgtJdAA5boJSNWO0tq2omSKlYkF3QRuviZy5SaGIqLLNlJ9p0vi9EwFqaGrtN6wUsAefQTxa5WoQ4f1XasWG7v_AGT9AJw609S9-9CLIMVds4DHFFRQXodA32oVs49m6jleb1SZbPa9FLBpCDtg8ViNTIzmmj2xWAXma8Q5BK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363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FD2E0" w14:textId="77777777" w:rsidR="005972C6" w:rsidRDefault="005972C6" w:rsidP="00DB398A">
      <w:r>
        <w:separator/>
      </w:r>
    </w:p>
  </w:footnote>
  <w:footnote w:type="continuationSeparator" w:id="0">
    <w:p w14:paraId="5862C135" w14:textId="77777777" w:rsidR="005972C6" w:rsidRDefault="005972C6" w:rsidP="00DB398A">
      <w:r>
        <w:continuationSeparator/>
      </w:r>
    </w:p>
  </w:footnote>
  <w:footnote w:id="1">
    <w:p w14:paraId="7733C77D" w14:textId="3AB0814B" w:rsidR="008307BF" w:rsidRPr="00D5200B" w:rsidRDefault="008307BF" w:rsidP="00D5200B">
      <w:pPr>
        <w:pStyle w:val="footnote"/>
        <w:ind w:left="200" w:hanging="200"/>
      </w:pPr>
      <w:r w:rsidRPr="00D5200B">
        <w:rPr>
          <w:rStyle w:val="a7"/>
          <w:vertAlign w:val="baseline"/>
        </w:rPr>
        <w:footnoteRef/>
      </w:r>
      <w:r w:rsidRPr="00D5200B">
        <w:t xml:space="preserve"> IMO, (2024).</w:t>
      </w:r>
      <w:r w:rsidR="00D5200B" w:rsidRPr="00D5200B">
        <w:t xml:space="preserve"> Sub-Committee on Ship Design and Construction (SDC 10), 22-26 January 2024</w:t>
      </w:r>
      <w:r w:rsidR="00D5200B">
        <w:t>.</w:t>
      </w:r>
      <w:r w:rsidRPr="00D5200B">
        <w:t xml:space="preserve"> </w:t>
      </w:r>
      <w:r w:rsidR="00D5200B">
        <w:t xml:space="preserve">Retrieved from </w:t>
      </w:r>
      <w:hyperlink r:id="rId1" w:history="1">
        <w:r w:rsidR="00D5200B" w:rsidRPr="00000E57">
          <w:rPr>
            <w:rStyle w:val="a8"/>
          </w:rPr>
          <w:t>https://www.imo.org/en/MediaCentre/MeetingSummaries/Pages/SDC-10.aspx</w:t>
        </w:r>
      </w:hyperlink>
      <w:r w:rsidR="00D5200B">
        <w:t xml:space="preserve"> </w:t>
      </w:r>
    </w:p>
  </w:footnote>
  <w:footnote w:id="2">
    <w:p w14:paraId="0F4C676A" w14:textId="72D562D1" w:rsidR="00D81039" w:rsidRPr="00D5200B" w:rsidRDefault="00D81039" w:rsidP="00D5200B">
      <w:pPr>
        <w:pStyle w:val="footnote"/>
        <w:ind w:left="200" w:hanging="200"/>
      </w:pPr>
      <w:r w:rsidRPr="00D5200B">
        <w:rPr>
          <w:rStyle w:val="a7"/>
          <w:vertAlign w:val="baseline"/>
        </w:rPr>
        <w:footnoteRef/>
      </w:r>
      <w:r w:rsidRPr="00D5200B">
        <w:t xml:space="preserve"> </w:t>
      </w:r>
      <w:r w:rsidRPr="00D5200B">
        <w:rPr>
          <w:rFonts w:hint="eastAsia"/>
        </w:rPr>
        <w:t>第</w:t>
      </w:r>
      <w:r w:rsidRPr="00D5200B">
        <w:rPr>
          <w:rFonts w:hint="eastAsia"/>
        </w:rPr>
        <w:t>II-1</w:t>
      </w:r>
      <w:r w:rsidRPr="00D5200B">
        <w:rPr>
          <w:rFonts w:hint="eastAsia"/>
        </w:rPr>
        <w:t>章構造</w:t>
      </w:r>
      <w:proofErr w:type="gramStart"/>
      <w:r w:rsidRPr="00D5200B">
        <w:rPr>
          <w:rFonts w:hint="eastAsia"/>
        </w:rPr>
        <w:t>—</w:t>
      </w:r>
      <w:proofErr w:type="gramEnd"/>
      <w:r w:rsidRPr="00D5200B">
        <w:rPr>
          <w:rFonts w:hint="eastAsia"/>
        </w:rPr>
        <w:t>結構、艙區劃分</w:t>
      </w:r>
      <w:proofErr w:type="gramStart"/>
      <w:r w:rsidRPr="00D5200B">
        <w:rPr>
          <w:rFonts w:hint="eastAsia"/>
        </w:rPr>
        <w:t>及穩度</w:t>
      </w:r>
      <w:proofErr w:type="gramEnd"/>
      <w:r w:rsidRPr="00D5200B">
        <w:rPr>
          <w:rFonts w:hint="eastAsia"/>
        </w:rPr>
        <w:t>、機械與電機裝置規則</w:t>
      </w:r>
      <w:r w:rsidRPr="00D5200B">
        <w:rPr>
          <w:rFonts w:hint="eastAsia"/>
        </w:rPr>
        <w:t>3-4</w:t>
      </w:r>
      <w:r w:rsidRPr="00D5200B">
        <w:rPr>
          <w:rFonts w:hint="eastAsia"/>
        </w:rPr>
        <w:t>緊急拖曳佈置及程序</w:t>
      </w:r>
      <w:r w:rsidR="00230551">
        <w:rPr>
          <w:rFonts w:hint="eastAsia"/>
        </w:rPr>
        <w:t>。</w:t>
      </w:r>
    </w:p>
  </w:footnote>
  <w:footnote w:id="3">
    <w:p w14:paraId="6F81AA76" w14:textId="69F650F9" w:rsidR="008307BF" w:rsidRPr="000C3038" w:rsidRDefault="008307BF" w:rsidP="00271FC4">
      <w:pPr>
        <w:pStyle w:val="footnote"/>
        <w:ind w:left="200" w:hanging="200"/>
      </w:pPr>
      <w:r w:rsidRPr="000C3038">
        <w:rPr>
          <w:rStyle w:val="a7"/>
        </w:rPr>
        <w:footnoteRef/>
      </w:r>
      <w:r w:rsidR="00D81039">
        <w:rPr>
          <w:rFonts w:hint="eastAsia"/>
        </w:rPr>
        <w:t xml:space="preserve"> </w:t>
      </w:r>
      <w:r w:rsidR="00D81039" w:rsidRPr="00D81039">
        <w:rPr>
          <w:rFonts w:hint="eastAsia"/>
        </w:rPr>
        <w:t>研究顯示商船的水下輻射噪音可能對海洋生物，尤其是海洋哺乳動物產生短期和長期的負面影響。水下噪音及其對海洋哺乳動物的影響問題於</w:t>
      </w:r>
      <w:r w:rsidR="00D81039" w:rsidRPr="00D81039">
        <w:rPr>
          <w:rFonts w:hint="eastAsia"/>
        </w:rPr>
        <w:t>2004</w:t>
      </w:r>
      <w:r w:rsidR="00D81039" w:rsidRPr="00D81039">
        <w:rPr>
          <w:rFonts w:hint="eastAsia"/>
        </w:rPr>
        <w:t>年在</w:t>
      </w:r>
      <w:r w:rsidR="00D81039" w:rsidRPr="00D81039">
        <w:rPr>
          <w:rFonts w:hint="eastAsia"/>
        </w:rPr>
        <w:t>IMO</w:t>
      </w:r>
      <w:r w:rsidR="00D81039" w:rsidRPr="00D81039">
        <w:rPr>
          <w:rFonts w:hint="eastAsia"/>
        </w:rPr>
        <w:t>上首次提出。普遍認為海洋中持續的人為噪音主要是由航運產生的。由於船舶經常跨越國際邊界，因此對此類噪音的管理需要國際社會採取協調一致的應對措施。</w:t>
      </w:r>
      <w:r w:rsidR="00673240">
        <w:rPr>
          <w:rFonts w:hint="eastAsia"/>
        </w:rPr>
        <w:t>檢自</w:t>
      </w:r>
      <w:hyperlink r:id="rId2" w:history="1">
        <w:r w:rsidR="00673240" w:rsidRPr="00000E57">
          <w:rPr>
            <w:rStyle w:val="a8"/>
          </w:rPr>
          <w:t>https://www.imo.org/en/MediaCentre/HotTopics/Pages/Noise.aspx</w:t>
        </w:r>
      </w:hyperlink>
      <w:r w:rsidR="005E35E7">
        <w:rPr>
          <w:rFonts w:hint="eastAsia"/>
        </w:rPr>
        <w:t xml:space="preserve">　</w:t>
      </w:r>
    </w:p>
  </w:footnote>
  <w:footnote w:id="4">
    <w:p w14:paraId="3BC2BE32" w14:textId="3DC3F16B" w:rsidR="001C7125" w:rsidRDefault="001C7125" w:rsidP="009932C7">
      <w:pPr>
        <w:pStyle w:val="footnote"/>
        <w:ind w:left="200" w:hanging="200"/>
      </w:pPr>
      <w:r>
        <w:rPr>
          <w:rStyle w:val="a7"/>
        </w:rPr>
        <w:footnoteRef/>
      </w:r>
      <w:r>
        <w:t xml:space="preserve"> </w:t>
      </w:r>
      <w:r w:rsidR="00F31317">
        <w:t>IMO. (2024).</w:t>
      </w:r>
      <w:r w:rsidR="00F31317" w:rsidRPr="00F31317">
        <w:t xml:space="preserve"> Sub-Committee on Human Element, Training and Watchkeeping (HTW 10), 5-9 February 2024</w:t>
      </w:r>
      <w:r w:rsidR="009932C7">
        <w:t xml:space="preserve">. </w:t>
      </w:r>
      <w:hyperlink r:id="rId3" w:history="1">
        <w:r w:rsidR="007F68E2" w:rsidRPr="00000E57">
          <w:rPr>
            <w:rStyle w:val="a8"/>
          </w:rPr>
          <w:t>https://www.imo.org/en/MediaCentre/MeetingSummaries/Pages/HTW-10th-session.aspx</w:t>
        </w:r>
      </w:hyperlink>
      <w:r w:rsidR="007F68E2">
        <w:rPr>
          <w:rFonts w:hint="eastAsia"/>
        </w:rPr>
        <w:t xml:space="preserve">　</w:t>
      </w:r>
    </w:p>
  </w:footnote>
  <w:footnote w:id="5">
    <w:p w14:paraId="39075C48" w14:textId="77777777" w:rsidR="001C7125" w:rsidRPr="00F44937" w:rsidRDefault="001C7125" w:rsidP="00F44937">
      <w:pPr>
        <w:pStyle w:val="footnote"/>
        <w:ind w:left="200" w:hanging="200"/>
      </w:pPr>
      <w:r w:rsidRPr="00F44937">
        <w:rPr>
          <w:rStyle w:val="a7"/>
        </w:rPr>
        <w:footnoteRef/>
      </w:r>
      <w:r w:rsidRPr="00F44937">
        <w:t xml:space="preserve"> IMO</w:t>
      </w:r>
      <w:r w:rsidRPr="00F44937">
        <w:t>典範課程旨在協助各國海事機構、教學人員根據</w:t>
      </w:r>
      <w:r w:rsidRPr="00F44937">
        <w:t>STCW</w:t>
      </w:r>
      <w:r w:rsidRPr="00F44937">
        <w:t>公約制定船員訓練計畫。典範課程定期接受審查驗證，以確保其符合</w:t>
      </w:r>
      <w:r w:rsidRPr="00F44937">
        <w:t>IMO</w:t>
      </w:r>
      <w:r w:rsidRPr="00F44937">
        <w:t>的現行文書，並反映最佳實踐和現代技術。</w:t>
      </w:r>
    </w:p>
  </w:footnote>
  <w:footnote w:id="6">
    <w:p w14:paraId="6A6C0102" w14:textId="77777777" w:rsidR="001C7125" w:rsidRPr="00F44937" w:rsidRDefault="001C7125" w:rsidP="00F44937">
      <w:pPr>
        <w:pStyle w:val="footnote"/>
        <w:ind w:left="200" w:hanging="200"/>
      </w:pPr>
      <w:r w:rsidRPr="00F44937">
        <w:rPr>
          <w:rStyle w:val="a7"/>
        </w:rPr>
        <w:footnoteRef/>
      </w:r>
      <w:r w:rsidRPr="00F44937">
        <w:t xml:space="preserve"> </w:t>
      </w:r>
      <w:r w:rsidRPr="00F44937">
        <w:t>完整內容載於</w:t>
      </w:r>
      <w:r w:rsidRPr="00F44937">
        <w:t>HTW 10/3/1/Add.1</w:t>
      </w:r>
      <w:r w:rsidRPr="00F44937">
        <w:t>文件。</w:t>
      </w:r>
    </w:p>
  </w:footnote>
  <w:footnote w:id="7">
    <w:p w14:paraId="4C6F952C" w14:textId="77777777" w:rsidR="001C7125" w:rsidRPr="00F44937" w:rsidRDefault="001C7125" w:rsidP="00F44937">
      <w:pPr>
        <w:pStyle w:val="footnote"/>
        <w:ind w:left="200" w:hanging="200"/>
      </w:pPr>
      <w:r w:rsidRPr="00F44937">
        <w:rPr>
          <w:rStyle w:val="a7"/>
        </w:rPr>
        <w:footnoteRef/>
      </w:r>
      <w:r w:rsidRPr="00F44937">
        <w:t xml:space="preserve"> </w:t>
      </w:r>
      <w:r w:rsidRPr="00F44937">
        <w:t>完整內容載於</w:t>
      </w:r>
      <w:r w:rsidRPr="00F44937">
        <w:t>HTW 10/3/2/Add.1</w:t>
      </w:r>
      <w:r w:rsidRPr="00F44937">
        <w:t>文件。</w:t>
      </w:r>
    </w:p>
  </w:footnote>
  <w:footnote w:id="8">
    <w:p w14:paraId="6FBAA4F4" w14:textId="7D06F0A2" w:rsidR="001C7125" w:rsidRPr="00F44937" w:rsidRDefault="001C7125" w:rsidP="00F44937">
      <w:pPr>
        <w:pStyle w:val="footnote"/>
        <w:ind w:left="200" w:hanging="200"/>
      </w:pPr>
      <w:r w:rsidRPr="00F44937">
        <w:rPr>
          <w:rStyle w:val="a7"/>
        </w:rPr>
        <w:footnoteRef/>
      </w:r>
      <w:r w:rsidRPr="00F44937">
        <w:t xml:space="preserve"> HTW</w:t>
      </w:r>
      <w:r w:rsidRPr="00F44937">
        <w:t>同意列入以下具體領域清單，作為全面審查</w:t>
      </w:r>
      <w:r w:rsidRPr="00F44937">
        <w:t>STCW</w:t>
      </w:r>
      <w:r w:rsidRPr="00F44937">
        <w:t>公約和章程的一部分</w:t>
      </w:r>
      <w:r w:rsidR="00F44937">
        <w:rPr>
          <w:rFonts w:hint="eastAsia"/>
        </w:rPr>
        <w:t>：</w:t>
      </w:r>
    </w:p>
    <w:p w14:paraId="612C387A" w14:textId="77777777" w:rsidR="00F44937" w:rsidRDefault="001C7125" w:rsidP="00F44937">
      <w:pPr>
        <w:pStyle w:val="footnote"/>
        <w:numPr>
          <w:ilvl w:val="0"/>
          <w:numId w:val="31"/>
        </w:numPr>
        <w:ind w:left="567" w:firstLineChars="0"/>
      </w:pPr>
      <w:r w:rsidRPr="00F44937">
        <w:t>船舶和船舶操作方面的新興技術；</w:t>
      </w:r>
    </w:p>
    <w:p w14:paraId="5F1E9798" w14:textId="77777777" w:rsidR="00F44937" w:rsidRDefault="001C7125" w:rsidP="00F44937">
      <w:pPr>
        <w:pStyle w:val="footnote"/>
        <w:numPr>
          <w:ilvl w:val="0"/>
          <w:numId w:val="31"/>
        </w:numPr>
        <w:ind w:left="567" w:firstLineChars="0"/>
      </w:pPr>
      <w:r w:rsidRPr="00F44937">
        <w:t>文件數位化，包括根據</w:t>
      </w:r>
      <w:r w:rsidRPr="00F44937">
        <w:t>STCW</w:t>
      </w:r>
      <w:r w:rsidRPr="00F44937">
        <w:t>公約所簽發的證書；</w:t>
      </w:r>
    </w:p>
    <w:p w14:paraId="4C51EF55" w14:textId="77777777" w:rsidR="00F44937" w:rsidRDefault="001C7125" w:rsidP="00F44937">
      <w:pPr>
        <w:pStyle w:val="footnote"/>
        <w:numPr>
          <w:ilvl w:val="0"/>
          <w:numId w:val="31"/>
        </w:numPr>
        <w:ind w:left="567" w:firstLineChars="0"/>
      </w:pPr>
      <w:r w:rsidRPr="00F44937">
        <w:t>教育和訓練方面的新興技術；</w:t>
      </w:r>
    </w:p>
    <w:p w14:paraId="455E1EA7" w14:textId="77777777" w:rsidR="00F44937" w:rsidRDefault="001C7125" w:rsidP="00F44937">
      <w:pPr>
        <w:pStyle w:val="footnote"/>
        <w:numPr>
          <w:ilvl w:val="0"/>
          <w:numId w:val="31"/>
        </w:numPr>
        <w:ind w:left="567" w:firstLineChars="0"/>
      </w:pPr>
      <w:r w:rsidRPr="00F44937">
        <w:t>船上、岸上和技術訓練工作坊的便利性、彈性和品質，包括模擬設施的使用；</w:t>
      </w:r>
    </w:p>
    <w:p w14:paraId="61305EBB" w14:textId="77777777" w:rsidR="00F44937" w:rsidRDefault="001C7125" w:rsidP="00F44937">
      <w:pPr>
        <w:pStyle w:val="footnote"/>
        <w:numPr>
          <w:ilvl w:val="0"/>
          <w:numId w:val="31"/>
        </w:numPr>
        <w:ind w:left="567" w:firstLineChars="0"/>
      </w:pPr>
      <w:r w:rsidRPr="00F44937">
        <w:t>實施新訓練要求的彈性和效率，減少行政負擔；</w:t>
      </w:r>
    </w:p>
    <w:p w14:paraId="7193743A" w14:textId="5BDDA5D9" w:rsidR="001C7125" w:rsidRPr="00F44937" w:rsidRDefault="001C7125" w:rsidP="00F44937">
      <w:pPr>
        <w:pStyle w:val="footnote"/>
        <w:numPr>
          <w:ilvl w:val="0"/>
          <w:numId w:val="31"/>
        </w:numPr>
        <w:ind w:left="567" w:firstLineChars="0"/>
      </w:pPr>
      <w:r w:rsidRPr="00F44937">
        <w:t>與新技術或新興技術有關海勤資歷或實際經驗要求，包括可能使用模擬設施替代</w:t>
      </w:r>
      <w:proofErr w:type="gramStart"/>
      <w:r w:rsidRPr="00F44937">
        <w:t>部分海勤資歷</w:t>
      </w:r>
      <w:proofErr w:type="gramEnd"/>
      <w:r w:rsidRPr="00F44937">
        <w:t>的要求。</w:t>
      </w:r>
    </w:p>
    <w:p w14:paraId="40DECD1B" w14:textId="77777777" w:rsidR="001C7125" w:rsidRPr="00F44937" w:rsidRDefault="001C7125" w:rsidP="00F44937">
      <w:pPr>
        <w:pStyle w:val="footnote"/>
        <w:numPr>
          <w:ilvl w:val="0"/>
          <w:numId w:val="31"/>
        </w:numPr>
        <w:ind w:left="567" w:firstLineChars="0"/>
      </w:pPr>
      <w:r w:rsidRPr="00F44937">
        <w:t>心理安全、</w:t>
      </w:r>
      <w:proofErr w:type="gramStart"/>
      <w:r w:rsidRPr="00F44937">
        <w:t>霸凌和</w:t>
      </w:r>
      <w:proofErr w:type="gramEnd"/>
      <w:r w:rsidRPr="00F44937">
        <w:t>騷擾，包含性侵犯和性騷擾</w:t>
      </w:r>
      <w:r w:rsidRPr="00F44937">
        <w:t>(SASH)</w:t>
      </w:r>
      <w:r w:rsidRPr="00F44937">
        <w:t>、性別多樣性、性別敏感化；</w:t>
      </w:r>
    </w:p>
    <w:p w14:paraId="3E6F5E59" w14:textId="77777777" w:rsidR="001C7125" w:rsidRPr="00F44937" w:rsidRDefault="001C7125" w:rsidP="00F44937">
      <w:pPr>
        <w:pStyle w:val="footnote"/>
        <w:numPr>
          <w:ilvl w:val="0"/>
          <w:numId w:val="31"/>
        </w:numPr>
        <w:ind w:left="567" w:firstLineChars="0"/>
      </w:pPr>
      <w:r w:rsidRPr="00F44937">
        <w:t>心理健康；</w:t>
      </w:r>
    </w:p>
    <w:p w14:paraId="5183587E" w14:textId="77777777" w:rsidR="001C7125" w:rsidRPr="00F44937" w:rsidRDefault="001C7125" w:rsidP="00F44937">
      <w:pPr>
        <w:pStyle w:val="footnote"/>
        <w:numPr>
          <w:ilvl w:val="0"/>
          <w:numId w:val="31"/>
        </w:numPr>
        <w:ind w:left="567" w:firstLineChars="0"/>
      </w:pPr>
      <w:r w:rsidRPr="00F44937">
        <w:t>21</w:t>
      </w:r>
      <w:r w:rsidRPr="00F44937">
        <w:t>世紀應具備之技能和人際交往能力；</w:t>
      </w:r>
    </w:p>
    <w:p w14:paraId="36E6C3A6" w14:textId="77777777" w:rsidR="001C7125" w:rsidRPr="00F44937" w:rsidRDefault="001C7125" w:rsidP="00F44937">
      <w:pPr>
        <w:pStyle w:val="footnote"/>
        <w:numPr>
          <w:ilvl w:val="0"/>
          <w:numId w:val="31"/>
        </w:numPr>
        <w:ind w:left="567" w:firstLineChars="0"/>
      </w:pPr>
      <w:r w:rsidRPr="00F44937">
        <w:t>解決不一致的問題；</w:t>
      </w:r>
    </w:p>
    <w:p w14:paraId="4DEC8408" w14:textId="77777777" w:rsidR="001C7125" w:rsidRPr="00F44937" w:rsidRDefault="001C7125" w:rsidP="00F44937">
      <w:pPr>
        <w:pStyle w:val="footnote"/>
        <w:numPr>
          <w:ilvl w:val="0"/>
          <w:numId w:val="31"/>
        </w:numPr>
        <w:ind w:left="567" w:firstLineChars="0"/>
      </w:pPr>
      <w:r w:rsidRPr="00F44937">
        <w:t>處理不同的解釋；</w:t>
      </w:r>
    </w:p>
    <w:p w14:paraId="059200C0" w14:textId="77777777" w:rsidR="001C7125" w:rsidRPr="00F44937" w:rsidRDefault="001C7125" w:rsidP="00F44937">
      <w:pPr>
        <w:pStyle w:val="footnote"/>
        <w:numPr>
          <w:ilvl w:val="0"/>
          <w:numId w:val="31"/>
        </w:numPr>
        <w:ind w:left="567" w:firstLineChars="0"/>
      </w:pPr>
      <w:r w:rsidRPr="00F44937">
        <w:t>解決分類和術語問題；</w:t>
      </w:r>
    </w:p>
    <w:p w14:paraId="4D33710F" w14:textId="77777777" w:rsidR="001C7125" w:rsidRPr="00F44937" w:rsidRDefault="001C7125" w:rsidP="00F44937">
      <w:pPr>
        <w:pStyle w:val="footnote"/>
        <w:numPr>
          <w:ilvl w:val="0"/>
          <w:numId w:val="31"/>
        </w:numPr>
        <w:ind w:left="567" w:firstLineChars="0"/>
      </w:pPr>
      <w:r w:rsidRPr="00F44937">
        <w:t>證書和加簽重新認證的彈性；</w:t>
      </w:r>
    </w:p>
    <w:p w14:paraId="498525D7" w14:textId="77777777" w:rsidR="001C7125" w:rsidRPr="00F44937" w:rsidRDefault="001C7125" w:rsidP="00F44937">
      <w:pPr>
        <w:pStyle w:val="footnote"/>
        <w:numPr>
          <w:ilvl w:val="0"/>
          <w:numId w:val="31"/>
        </w:numPr>
        <w:ind w:left="567" w:firstLineChars="0"/>
      </w:pPr>
      <w:r w:rsidRPr="00F44937">
        <w:t>公約實施情況概述，尤其是更新</w:t>
      </w:r>
      <w:r w:rsidRPr="00F44937">
        <w:t>STCW</w:t>
      </w:r>
      <w:r w:rsidRPr="00F44937">
        <w:t>公約白名單的必要性；</w:t>
      </w:r>
    </w:p>
    <w:p w14:paraId="14097755" w14:textId="77777777" w:rsidR="001C7125" w:rsidRPr="00F44937" w:rsidRDefault="001C7125" w:rsidP="00F44937">
      <w:pPr>
        <w:pStyle w:val="footnote"/>
        <w:numPr>
          <w:ilvl w:val="0"/>
          <w:numId w:val="31"/>
        </w:numPr>
        <w:ind w:left="567" w:firstLineChars="0"/>
      </w:pPr>
      <w:r w:rsidRPr="00F44937">
        <w:t>經驗傳承；</w:t>
      </w:r>
    </w:p>
    <w:p w14:paraId="4A33C3A2" w14:textId="77777777" w:rsidR="001C7125" w:rsidRPr="00F44937" w:rsidRDefault="001C7125" w:rsidP="00F44937">
      <w:pPr>
        <w:pStyle w:val="footnote"/>
        <w:numPr>
          <w:ilvl w:val="0"/>
          <w:numId w:val="31"/>
        </w:numPr>
        <w:ind w:left="567" w:firstLineChars="0"/>
      </w:pPr>
      <w:r w:rsidRPr="00F44937">
        <w:t>彈性；</w:t>
      </w:r>
    </w:p>
    <w:p w14:paraId="3EE4E9D4" w14:textId="77777777" w:rsidR="001C7125" w:rsidRPr="00F44937" w:rsidRDefault="001C7125" w:rsidP="00F44937">
      <w:pPr>
        <w:pStyle w:val="footnote"/>
        <w:numPr>
          <w:ilvl w:val="0"/>
          <w:numId w:val="31"/>
        </w:numPr>
        <w:ind w:left="567" w:firstLineChars="0"/>
      </w:pPr>
      <w:r w:rsidRPr="00F44937">
        <w:t>第</w:t>
      </w:r>
      <w:r w:rsidRPr="00F44937">
        <w:t>VII</w:t>
      </w:r>
      <w:proofErr w:type="gramStart"/>
      <w:r w:rsidRPr="00F44937">
        <w:t>章下的</w:t>
      </w:r>
      <w:proofErr w:type="gramEnd"/>
      <w:r w:rsidRPr="00F44937">
        <w:t>替代證書；</w:t>
      </w:r>
    </w:p>
    <w:p w14:paraId="6EEB4AE5" w14:textId="77777777" w:rsidR="001C7125" w:rsidRPr="00F44937" w:rsidRDefault="001C7125" w:rsidP="00F44937">
      <w:pPr>
        <w:pStyle w:val="footnote"/>
        <w:numPr>
          <w:ilvl w:val="0"/>
          <w:numId w:val="31"/>
        </w:numPr>
        <w:ind w:left="567" w:firstLineChars="0"/>
      </w:pPr>
      <w:r w:rsidRPr="00F44937">
        <w:t>當值安排及應遵守的準則</w:t>
      </w:r>
      <w:r w:rsidRPr="00F44937">
        <w:t>(</w:t>
      </w:r>
      <w:r w:rsidRPr="00F44937">
        <w:t>第</w:t>
      </w:r>
      <w:r w:rsidRPr="00F44937">
        <w:t>VIII</w:t>
      </w:r>
      <w:r w:rsidRPr="00F44937">
        <w:t>章</w:t>
      </w:r>
      <w:r w:rsidRPr="00F44937">
        <w:t>)</w:t>
      </w:r>
    </w:p>
    <w:p w14:paraId="53A52E13" w14:textId="77777777" w:rsidR="001C7125" w:rsidRPr="00F44937" w:rsidRDefault="001C7125" w:rsidP="00F44937">
      <w:pPr>
        <w:pStyle w:val="footnote"/>
        <w:numPr>
          <w:ilvl w:val="0"/>
          <w:numId w:val="31"/>
        </w:numPr>
        <w:ind w:left="567" w:firstLineChars="0"/>
      </w:pPr>
      <w:r w:rsidRPr="00F44937">
        <w:t>使</w:t>
      </w:r>
      <w:r w:rsidRPr="00F44937">
        <w:t>STCW</w:t>
      </w:r>
      <w:r w:rsidRPr="00F44937">
        <w:t>公約與其他</w:t>
      </w:r>
      <w:r w:rsidRPr="00F44937">
        <w:t>IMO</w:t>
      </w:r>
      <w:r w:rsidRPr="00F44937">
        <w:t>和相關國際文書對於船舶、船舶和船東的要求相一致；</w:t>
      </w:r>
    </w:p>
    <w:p w14:paraId="02E5648D" w14:textId="77777777" w:rsidR="001C7125" w:rsidRPr="00F44937" w:rsidRDefault="001C7125" w:rsidP="00F44937">
      <w:pPr>
        <w:pStyle w:val="footnote"/>
        <w:numPr>
          <w:ilvl w:val="0"/>
          <w:numId w:val="31"/>
        </w:numPr>
        <w:ind w:left="567" w:firstLineChars="0"/>
      </w:pPr>
      <w:r w:rsidRPr="00F44937">
        <w:t>網路安全；</w:t>
      </w:r>
    </w:p>
    <w:p w14:paraId="354F19F0" w14:textId="77777777" w:rsidR="001C7125" w:rsidRPr="00F44937" w:rsidRDefault="001C7125" w:rsidP="00F44937">
      <w:pPr>
        <w:pStyle w:val="footnote"/>
        <w:numPr>
          <w:ilvl w:val="0"/>
          <w:numId w:val="31"/>
        </w:numPr>
        <w:ind w:left="567" w:firstLineChars="0"/>
      </w:pPr>
      <w:r w:rsidRPr="00F44937">
        <w:t>實施和過渡條款；</w:t>
      </w:r>
    </w:p>
    <w:p w14:paraId="36A2E62E" w14:textId="77777777" w:rsidR="001C7125" w:rsidRPr="00F44937" w:rsidRDefault="001C7125" w:rsidP="00F44937">
      <w:pPr>
        <w:pStyle w:val="footnote"/>
        <w:numPr>
          <w:ilvl w:val="0"/>
          <w:numId w:val="31"/>
        </w:numPr>
        <w:ind w:left="567" w:firstLineChars="0"/>
      </w:pPr>
      <w:r w:rsidRPr="00F44937">
        <w:t>解決過時的訓練要求問題。</w:t>
      </w:r>
    </w:p>
  </w:footnote>
  <w:footnote w:id="9">
    <w:p w14:paraId="226542F6" w14:textId="77777777" w:rsidR="001C7125" w:rsidRPr="00F44937" w:rsidRDefault="001C7125" w:rsidP="001C7125">
      <w:pPr>
        <w:pStyle w:val="a5"/>
        <w:rPr>
          <w:rFonts w:ascii="Times New Roman" w:eastAsia="標楷體" w:hAnsi="Times New Roman" w:cs="Times New Roman"/>
        </w:rPr>
      </w:pPr>
      <w:r w:rsidRPr="00F44937">
        <w:rPr>
          <w:rStyle w:val="a7"/>
          <w:rFonts w:ascii="Times New Roman" w:eastAsia="標楷體" w:hAnsi="Times New Roman" w:cs="Times New Roman"/>
        </w:rPr>
        <w:footnoteRef/>
      </w:r>
      <w:r w:rsidRPr="00F44937">
        <w:rPr>
          <w:rFonts w:ascii="Times New Roman" w:eastAsia="標楷體" w:hAnsi="Times New Roman" w:cs="Times New Roman"/>
        </w:rPr>
        <w:t xml:space="preserve"> </w:t>
      </w:r>
      <w:r w:rsidRPr="00F44937">
        <w:rPr>
          <w:rFonts w:ascii="Times New Roman" w:eastAsia="標楷體" w:hAnsi="Times New Roman" w:cs="Times New Roman"/>
        </w:rPr>
        <w:t>詳見</w:t>
      </w:r>
      <w:r w:rsidRPr="00F44937">
        <w:rPr>
          <w:rFonts w:ascii="Times New Roman" w:eastAsia="標楷體" w:hAnsi="Times New Roman" w:cs="Times New Roman"/>
        </w:rPr>
        <w:t>HTW 10/6</w:t>
      </w:r>
      <w:r w:rsidRPr="00F44937">
        <w:rPr>
          <w:rFonts w:ascii="Times New Roman" w:eastAsia="標楷體" w:hAnsi="Times New Roman" w:cs="Times New Roman"/>
        </w:rPr>
        <w:t>文件。</w:t>
      </w:r>
    </w:p>
  </w:footnote>
  <w:footnote w:id="10">
    <w:p w14:paraId="21C69F73" w14:textId="77777777" w:rsidR="001C7125" w:rsidRPr="00F44937" w:rsidRDefault="001C7125" w:rsidP="001C7125">
      <w:pPr>
        <w:pStyle w:val="a5"/>
        <w:rPr>
          <w:rFonts w:ascii="Times New Roman" w:eastAsia="標楷體" w:hAnsi="Times New Roman" w:cs="Times New Roman"/>
        </w:rPr>
      </w:pPr>
      <w:r w:rsidRPr="00F44937">
        <w:rPr>
          <w:rStyle w:val="a7"/>
          <w:rFonts w:ascii="Times New Roman" w:eastAsia="標楷體" w:hAnsi="Times New Roman" w:cs="Times New Roman"/>
        </w:rPr>
        <w:footnoteRef/>
      </w:r>
      <w:r w:rsidRPr="00F44937">
        <w:rPr>
          <w:rFonts w:ascii="Times New Roman" w:eastAsia="標楷體" w:hAnsi="Times New Roman" w:cs="Times New Roman"/>
        </w:rPr>
        <w:t xml:space="preserve"> </w:t>
      </w:r>
      <w:r w:rsidRPr="00F44937">
        <w:rPr>
          <w:rFonts w:ascii="Times New Roman" w:eastAsia="標楷體" w:hAnsi="Times New Roman" w:cs="Times New Roman"/>
          <w:sz w:val="21"/>
          <w:szCs w:val="21"/>
          <w:shd w:val="clear" w:color="auto" w:fill="FFFFFF"/>
        </w:rPr>
        <w:t>性別敏感化是透過提高對性別平等議題的認識來教導性別敏感度並鼓勵行為改變的過程。</w:t>
      </w:r>
    </w:p>
  </w:footnote>
  <w:footnote w:id="11">
    <w:p w14:paraId="5BDFCE93" w14:textId="73FF454E" w:rsidR="001C7125" w:rsidRPr="0017310D" w:rsidRDefault="001C7125" w:rsidP="001C7125">
      <w:pPr>
        <w:pStyle w:val="a5"/>
        <w:rPr>
          <w:rFonts w:ascii="Times New Roman" w:eastAsia="標楷體" w:hAnsi="Times New Roman" w:cs="Times New Roman"/>
        </w:rPr>
      </w:pPr>
      <w:r w:rsidRPr="0017310D">
        <w:rPr>
          <w:rStyle w:val="a7"/>
          <w:rFonts w:ascii="Times New Roman" w:eastAsia="標楷體" w:hAnsi="Times New Roman" w:cs="Times New Roman"/>
        </w:rPr>
        <w:footnoteRef/>
      </w:r>
      <w:r w:rsidRPr="0017310D">
        <w:rPr>
          <w:rFonts w:ascii="Times New Roman" w:eastAsia="標楷體" w:hAnsi="Times New Roman" w:cs="Times New Roman"/>
        </w:rPr>
        <w:t xml:space="preserve"> </w:t>
      </w:r>
      <w:r w:rsidRPr="0017310D">
        <w:rPr>
          <w:rFonts w:ascii="Times New Roman" w:eastAsia="標楷體" w:hAnsi="Times New Roman" w:cs="Times New Roman"/>
        </w:rPr>
        <w:t>該模組的預期功能包括</w:t>
      </w:r>
      <w:r w:rsidR="0017310D">
        <w:rPr>
          <w:rFonts w:ascii="Times New Roman" w:eastAsia="標楷體" w:hAnsi="Times New Roman" w:cs="Times New Roman" w:hint="eastAsia"/>
        </w:rPr>
        <w:t>：</w:t>
      </w:r>
    </w:p>
    <w:p w14:paraId="3404C867" w14:textId="77777777" w:rsidR="001C7125" w:rsidRPr="0017310D" w:rsidRDefault="001C7125" w:rsidP="0017310D">
      <w:pPr>
        <w:pStyle w:val="a5"/>
        <w:numPr>
          <w:ilvl w:val="0"/>
          <w:numId w:val="28"/>
        </w:numPr>
        <w:ind w:left="709"/>
        <w:rPr>
          <w:rFonts w:ascii="Times New Roman" w:eastAsia="標楷體" w:hAnsi="Times New Roman" w:cs="Times New Roman"/>
        </w:rPr>
      </w:pPr>
      <w:r w:rsidRPr="0017310D">
        <w:rPr>
          <w:rFonts w:ascii="Times New Roman" w:eastAsia="標楷體" w:hAnsi="Times New Roman" w:cs="Times New Roman"/>
        </w:rPr>
        <w:t>作為</w:t>
      </w:r>
      <w:r w:rsidRPr="0017310D">
        <w:rPr>
          <w:rFonts w:ascii="Times New Roman" w:eastAsia="標楷體" w:hAnsi="Times New Roman" w:cs="Times New Roman"/>
        </w:rPr>
        <w:t>STCW</w:t>
      </w:r>
      <w:r w:rsidRPr="0017310D">
        <w:rPr>
          <w:rFonts w:ascii="Times New Roman" w:eastAsia="標楷體" w:hAnsi="Times New Roman" w:cs="Times New Roman"/>
        </w:rPr>
        <w:t>公約協調中心；</w:t>
      </w:r>
    </w:p>
    <w:p w14:paraId="3688D995" w14:textId="77777777" w:rsidR="001C7125" w:rsidRPr="0017310D" w:rsidRDefault="001C7125" w:rsidP="0017310D">
      <w:pPr>
        <w:pStyle w:val="a5"/>
        <w:numPr>
          <w:ilvl w:val="0"/>
          <w:numId w:val="28"/>
        </w:numPr>
        <w:ind w:left="709"/>
        <w:rPr>
          <w:rFonts w:ascii="Times New Roman" w:eastAsia="標楷體" w:hAnsi="Times New Roman" w:cs="Times New Roman"/>
        </w:rPr>
      </w:pPr>
      <w:r w:rsidRPr="0017310D">
        <w:rPr>
          <w:rFonts w:ascii="Times New Roman" w:eastAsia="標楷體" w:hAnsi="Times New Roman" w:cs="Times New Roman"/>
        </w:rPr>
        <w:t>資料之初步遞送</w:t>
      </w:r>
      <w:r w:rsidRPr="0017310D">
        <w:rPr>
          <w:rFonts w:ascii="Times New Roman" w:eastAsia="標楷體" w:hAnsi="Times New Roman" w:cs="Times New Roman"/>
        </w:rPr>
        <w:t>(</w:t>
      </w:r>
      <w:r w:rsidRPr="0017310D">
        <w:rPr>
          <w:rFonts w:ascii="Times New Roman" w:eastAsia="標楷體" w:hAnsi="Times New Roman" w:cs="Times New Roman"/>
        </w:rPr>
        <w:t>第</w:t>
      </w:r>
      <w:r w:rsidRPr="0017310D">
        <w:rPr>
          <w:rFonts w:ascii="Times New Roman" w:eastAsia="標楷體" w:hAnsi="Times New Roman" w:cs="Times New Roman"/>
        </w:rPr>
        <w:t>IV(1)</w:t>
      </w:r>
      <w:r w:rsidRPr="0017310D">
        <w:rPr>
          <w:rFonts w:ascii="Times New Roman" w:eastAsia="標楷體" w:hAnsi="Times New Roman" w:cs="Times New Roman"/>
        </w:rPr>
        <w:t>條和第</w:t>
      </w:r>
      <w:r w:rsidRPr="0017310D">
        <w:rPr>
          <w:rFonts w:ascii="Times New Roman" w:eastAsia="標楷體" w:hAnsi="Times New Roman" w:cs="Times New Roman"/>
        </w:rPr>
        <w:t>VIII(3)</w:t>
      </w:r>
      <w:r w:rsidRPr="0017310D">
        <w:rPr>
          <w:rFonts w:ascii="Times New Roman" w:eastAsia="標楷體" w:hAnsi="Times New Roman" w:cs="Times New Roman"/>
        </w:rPr>
        <w:t>條，以及</w:t>
      </w:r>
      <w:r w:rsidRPr="0017310D">
        <w:rPr>
          <w:rFonts w:ascii="Times New Roman" w:eastAsia="標楷體" w:hAnsi="Times New Roman" w:cs="Times New Roman"/>
        </w:rPr>
        <w:t>A-I/7</w:t>
      </w:r>
      <w:r w:rsidRPr="0017310D">
        <w:rPr>
          <w:rFonts w:ascii="Times New Roman" w:eastAsia="標楷體" w:hAnsi="Times New Roman" w:cs="Times New Roman"/>
        </w:rPr>
        <w:t>節第</w:t>
      </w:r>
      <w:r w:rsidRPr="0017310D">
        <w:rPr>
          <w:rFonts w:ascii="Times New Roman" w:eastAsia="標楷體" w:hAnsi="Times New Roman" w:cs="Times New Roman"/>
        </w:rPr>
        <w:t>2</w:t>
      </w:r>
      <w:r w:rsidRPr="0017310D">
        <w:rPr>
          <w:rFonts w:ascii="Times New Roman" w:eastAsia="標楷體" w:hAnsi="Times New Roman" w:cs="Times New Roman"/>
        </w:rPr>
        <w:t>段</w:t>
      </w:r>
      <w:r w:rsidRPr="0017310D">
        <w:rPr>
          <w:rFonts w:ascii="Times New Roman" w:eastAsia="標楷體" w:hAnsi="Times New Roman" w:cs="Times New Roman"/>
        </w:rPr>
        <w:t>)</w:t>
      </w:r>
      <w:r w:rsidRPr="0017310D">
        <w:rPr>
          <w:rFonts w:ascii="Times New Roman" w:eastAsia="標楷體" w:hAnsi="Times New Roman" w:cs="Times New Roman"/>
        </w:rPr>
        <w:t>；</w:t>
      </w:r>
    </w:p>
    <w:p w14:paraId="3B0FEB84" w14:textId="77777777" w:rsidR="001C7125" w:rsidRPr="0017310D" w:rsidRDefault="001C7125" w:rsidP="0017310D">
      <w:pPr>
        <w:pStyle w:val="a5"/>
        <w:numPr>
          <w:ilvl w:val="0"/>
          <w:numId w:val="28"/>
        </w:numPr>
        <w:ind w:left="709"/>
        <w:rPr>
          <w:rFonts w:ascii="Times New Roman" w:eastAsia="標楷體" w:hAnsi="Times New Roman" w:cs="Times New Roman"/>
        </w:rPr>
      </w:pPr>
      <w:r w:rsidRPr="0017310D">
        <w:rPr>
          <w:rFonts w:ascii="Times New Roman" w:eastAsia="標楷體" w:hAnsi="Times New Roman" w:cs="Times New Roman"/>
        </w:rPr>
        <w:t>後續報告</w:t>
      </w:r>
      <w:r w:rsidRPr="0017310D">
        <w:rPr>
          <w:rFonts w:ascii="Times New Roman" w:eastAsia="標楷體" w:hAnsi="Times New Roman" w:cs="Times New Roman"/>
        </w:rPr>
        <w:t>(</w:t>
      </w:r>
      <w:r w:rsidRPr="0017310D">
        <w:rPr>
          <w:rFonts w:ascii="Times New Roman" w:eastAsia="標楷體" w:hAnsi="Times New Roman" w:cs="Times New Roman"/>
        </w:rPr>
        <w:t>第</w:t>
      </w:r>
      <w:r w:rsidRPr="0017310D">
        <w:rPr>
          <w:rFonts w:ascii="Times New Roman" w:eastAsia="標楷體" w:hAnsi="Times New Roman" w:cs="Times New Roman"/>
        </w:rPr>
        <w:t>IX(2)</w:t>
      </w:r>
      <w:r w:rsidRPr="0017310D">
        <w:rPr>
          <w:rFonts w:ascii="Times New Roman" w:eastAsia="標楷體" w:hAnsi="Times New Roman" w:cs="Times New Roman"/>
        </w:rPr>
        <w:t>條和</w:t>
      </w:r>
      <w:r w:rsidRPr="0017310D">
        <w:rPr>
          <w:rFonts w:ascii="Times New Roman" w:eastAsia="標楷體" w:hAnsi="Times New Roman" w:cs="Times New Roman"/>
        </w:rPr>
        <w:t>A-I/7</w:t>
      </w:r>
      <w:r w:rsidRPr="0017310D">
        <w:rPr>
          <w:rFonts w:ascii="Times New Roman" w:eastAsia="標楷體" w:hAnsi="Times New Roman" w:cs="Times New Roman"/>
        </w:rPr>
        <w:t>節第</w:t>
      </w:r>
      <w:r w:rsidRPr="0017310D">
        <w:rPr>
          <w:rFonts w:ascii="Times New Roman" w:eastAsia="標楷體" w:hAnsi="Times New Roman" w:cs="Times New Roman"/>
        </w:rPr>
        <w:t>3</w:t>
      </w:r>
      <w:r w:rsidRPr="0017310D">
        <w:rPr>
          <w:rFonts w:ascii="Times New Roman" w:eastAsia="標楷體" w:hAnsi="Times New Roman" w:cs="Times New Roman"/>
        </w:rPr>
        <w:t>至</w:t>
      </w:r>
      <w:r w:rsidRPr="0017310D">
        <w:rPr>
          <w:rFonts w:ascii="Times New Roman" w:eastAsia="標楷體" w:hAnsi="Times New Roman" w:cs="Times New Roman"/>
        </w:rPr>
        <w:t>6</w:t>
      </w:r>
      <w:r w:rsidRPr="0017310D">
        <w:rPr>
          <w:rFonts w:ascii="Times New Roman" w:eastAsia="標楷體" w:hAnsi="Times New Roman" w:cs="Times New Roman"/>
        </w:rPr>
        <w:t>段</w:t>
      </w:r>
      <w:r w:rsidRPr="0017310D">
        <w:rPr>
          <w:rFonts w:ascii="Times New Roman" w:eastAsia="標楷體" w:hAnsi="Times New Roman" w:cs="Times New Roman"/>
        </w:rPr>
        <w:t>)</w:t>
      </w:r>
      <w:r w:rsidRPr="0017310D">
        <w:rPr>
          <w:rFonts w:ascii="Times New Roman" w:eastAsia="標楷體" w:hAnsi="Times New Roman" w:cs="Times New Roman"/>
        </w:rPr>
        <w:t>；</w:t>
      </w:r>
    </w:p>
    <w:p w14:paraId="6CCAFE3E" w14:textId="77777777" w:rsidR="001C7125" w:rsidRPr="0017310D" w:rsidRDefault="001C7125" w:rsidP="0017310D">
      <w:pPr>
        <w:pStyle w:val="a5"/>
        <w:numPr>
          <w:ilvl w:val="0"/>
          <w:numId w:val="28"/>
        </w:numPr>
        <w:ind w:left="709"/>
        <w:rPr>
          <w:rFonts w:ascii="Times New Roman" w:eastAsia="標楷體" w:hAnsi="Times New Roman" w:cs="Times New Roman"/>
        </w:rPr>
      </w:pPr>
      <w:r w:rsidRPr="0017310D">
        <w:rPr>
          <w:rFonts w:ascii="Times New Roman" w:eastAsia="標楷體" w:hAnsi="Times New Roman" w:cs="Times New Roman"/>
        </w:rPr>
        <w:t>適格人員名單</w:t>
      </w:r>
      <w:r w:rsidRPr="0017310D">
        <w:rPr>
          <w:rFonts w:ascii="Times New Roman" w:eastAsia="標楷體" w:hAnsi="Times New Roman" w:cs="Times New Roman"/>
        </w:rPr>
        <w:t>(A-I/7</w:t>
      </w:r>
      <w:r w:rsidRPr="0017310D">
        <w:rPr>
          <w:rFonts w:ascii="Times New Roman" w:eastAsia="標楷體" w:hAnsi="Times New Roman" w:cs="Times New Roman"/>
        </w:rPr>
        <w:t>節第</w:t>
      </w:r>
      <w:r w:rsidRPr="0017310D">
        <w:rPr>
          <w:rFonts w:ascii="Times New Roman" w:eastAsia="標楷體" w:hAnsi="Times New Roman" w:cs="Times New Roman"/>
        </w:rPr>
        <w:t>7</w:t>
      </w:r>
      <w:r w:rsidRPr="0017310D">
        <w:rPr>
          <w:rFonts w:ascii="Times New Roman" w:eastAsia="標楷體" w:hAnsi="Times New Roman" w:cs="Times New Roman"/>
        </w:rPr>
        <w:t>段、</w:t>
      </w:r>
      <w:r w:rsidRPr="0017310D">
        <w:rPr>
          <w:rFonts w:ascii="Times New Roman" w:eastAsia="標楷體" w:hAnsi="Times New Roman" w:cs="Times New Roman"/>
        </w:rPr>
        <w:t>MSC.1/Circ.797</w:t>
      </w:r>
      <w:r w:rsidRPr="0017310D">
        <w:rPr>
          <w:rFonts w:ascii="Times New Roman" w:eastAsia="標楷體" w:hAnsi="Times New Roman" w:cs="Times New Roman"/>
        </w:rPr>
        <w:t>和</w:t>
      </w:r>
      <w:r w:rsidRPr="0017310D">
        <w:rPr>
          <w:rFonts w:ascii="Times New Roman" w:eastAsia="標楷體" w:hAnsi="Times New Roman" w:cs="Times New Roman"/>
        </w:rPr>
        <w:t>1882</w:t>
      </w:r>
      <w:r w:rsidRPr="0017310D">
        <w:rPr>
          <w:rFonts w:ascii="Times New Roman" w:eastAsia="標楷體" w:hAnsi="Times New Roman" w:cs="Times New Roman"/>
        </w:rPr>
        <w:t>號通函</w:t>
      </w:r>
      <w:r w:rsidRPr="0017310D">
        <w:rPr>
          <w:rFonts w:ascii="Times New Roman" w:eastAsia="標楷體" w:hAnsi="Times New Roman" w:cs="Times New Roman"/>
        </w:rPr>
        <w:t>)</w:t>
      </w:r>
    </w:p>
    <w:p w14:paraId="428881D1" w14:textId="77777777" w:rsidR="001C7125" w:rsidRPr="0017310D" w:rsidRDefault="001C7125" w:rsidP="0017310D">
      <w:pPr>
        <w:pStyle w:val="a5"/>
        <w:numPr>
          <w:ilvl w:val="0"/>
          <w:numId w:val="28"/>
        </w:numPr>
        <w:ind w:left="709"/>
        <w:rPr>
          <w:rFonts w:ascii="Times New Roman" w:eastAsia="標楷體" w:hAnsi="Times New Roman" w:cs="Times New Roman"/>
        </w:rPr>
      </w:pPr>
      <w:r w:rsidRPr="0017310D">
        <w:rPr>
          <w:rFonts w:ascii="Times New Roman" w:eastAsia="標楷體" w:hAnsi="Times New Roman" w:cs="Times New Roman"/>
        </w:rPr>
        <w:t>豁免</w:t>
      </w:r>
      <w:r w:rsidRPr="0017310D">
        <w:rPr>
          <w:rFonts w:ascii="Times New Roman" w:eastAsia="標楷體" w:hAnsi="Times New Roman" w:cs="Times New Roman"/>
        </w:rPr>
        <w:t>(</w:t>
      </w:r>
      <w:r w:rsidRPr="0017310D">
        <w:rPr>
          <w:rFonts w:ascii="Times New Roman" w:eastAsia="標楷體" w:hAnsi="Times New Roman" w:cs="Times New Roman"/>
        </w:rPr>
        <w:t>第</w:t>
      </w:r>
      <w:r w:rsidRPr="0017310D">
        <w:rPr>
          <w:rFonts w:ascii="Times New Roman" w:eastAsia="標楷體" w:hAnsi="Times New Roman" w:cs="Times New Roman"/>
        </w:rPr>
        <w:t>VIII(3)</w:t>
      </w:r>
      <w:r w:rsidRPr="0017310D">
        <w:rPr>
          <w:rFonts w:ascii="Times New Roman" w:eastAsia="標楷體" w:hAnsi="Times New Roman" w:cs="Times New Roman"/>
        </w:rPr>
        <w:t>條</w:t>
      </w:r>
      <w:r w:rsidRPr="0017310D">
        <w:rPr>
          <w:rFonts w:ascii="Times New Roman" w:eastAsia="標楷體" w:hAnsi="Times New Roman" w:cs="Times New Roman"/>
        </w:rPr>
        <w:t>)</w:t>
      </w:r>
      <w:r w:rsidRPr="0017310D">
        <w:rPr>
          <w:rFonts w:ascii="Times New Roman" w:eastAsia="標楷體" w:hAnsi="Times New Roman" w:cs="Times New Roman"/>
        </w:rPr>
        <w:t>；</w:t>
      </w:r>
    </w:p>
    <w:p w14:paraId="09E8FAFB" w14:textId="77777777" w:rsidR="001C7125" w:rsidRPr="0017310D" w:rsidRDefault="001C7125" w:rsidP="0017310D">
      <w:pPr>
        <w:pStyle w:val="a5"/>
        <w:numPr>
          <w:ilvl w:val="0"/>
          <w:numId w:val="28"/>
        </w:numPr>
        <w:ind w:left="709"/>
        <w:rPr>
          <w:rFonts w:ascii="Times New Roman" w:eastAsia="標楷體" w:hAnsi="Times New Roman" w:cs="Times New Roman"/>
        </w:rPr>
      </w:pPr>
      <w:r w:rsidRPr="0017310D">
        <w:rPr>
          <w:rFonts w:ascii="Times New Roman" w:eastAsia="標楷體" w:hAnsi="Times New Roman" w:cs="Times New Roman"/>
        </w:rPr>
        <w:t>偽造證書；</w:t>
      </w:r>
    </w:p>
    <w:p w14:paraId="49F130AC" w14:textId="77777777" w:rsidR="001C7125" w:rsidRPr="0017310D" w:rsidRDefault="001C7125" w:rsidP="0017310D">
      <w:pPr>
        <w:pStyle w:val="a5"/>
        <w:numPr>
          <w:ilvl w:val="0"/>
          <w:numId w:val="28"/>
        </w:numPr>
        <w:ind w:left="709"/>
        <w:rPr>
          <w:rFonts w:ascii="Times New Roman" w:eastAsia="標楷體" w:hAnsi="Times New Roman" w:cs="Times New Roman"/>
        </w:rPr>
      </w:pPr>
      <w:r w:rsidRPr="0017310D">
        <w:rPr>
          <w:rFonts w:ascii="Times New Roman" w:eastAsia="標楷體" w:hAnsi="Times New Roman" w:cs="Times New Roman"/>
        </w:rPr>
        <w:t>模擬設施</w:t>
      </w:r>
      <w:r w:rsidRPr="0017310D">
        <w:rPr>
          <w:rFonts w:ascii="Times New Roman" w:eastAsia="標楷體" w:hAnsi="Times New Roman" w:cs="Times New Roman"/>
        </w:rPr>
        <w:t>(</w:t>
      </w:r>
      <w:r w:rsidRPr="0017310D">
        <w:rPr>
          <w:rFonts w:ascii="Times New Roman" w:eastAsia="標楷體" w:hAnsi="Times New Roman" w:cs="Times New Roman"/>
        </w:rPr>
        <w:t>第</w:t>
      </w:r>
      <w:r w:rsidRPr="0017310D">
        <w:rPr>
          <w:rFonts w:ascii="Times New Roman" w:eastAsia="標楷體" w:hAnsi="Times New Roman" w:cs="Times New Roman"/>
        </w:rPr>
        <w:t>I/12</w:t>
      </w:r>
      <w:r w:rsidRPr="0017310D">
        <w:rPr>
          <w:rFonts w:ascii="Times New Roman" w:eastAsia="標楷體" w:hAnsi="Times New Roman" w:cs="Times New Roman"/>
        </w:rPr>
        <w:t>條</w:t>
      </w:r>
      <w:r w:rsidRPr="0017310D">
        <w:rPr>
          <w:rFonts w:ascii="Times New Roman" w:eastAsia="標楷體" w:hAnsi="Times New Roman" w:cs="Times New Roman"/>
        </w:rPr>
        <w:t>)</w:t>
      </w:r>
      <w:r w:rsidRPr="0017310D">
        <w:rPr>
          <w:rFonts w:ascii="Times New Roman" w:eastAsia="標楷體"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407A" w14:textId="1D2D8162" w:rsidR="003B5E77" w:rsidRPr="00C57077" w:rsidRDefault="00C57077" w:rsidP="00A13237">
    <w:pPr>
      <w:pStyle w:val="ab"/>
      <w:tabs>
        <w:tab w:val="clear" w:pos="4153"/>
        <w:tab w:val="clear" w:pos="8306"/>
        <w:tab w:val="center" w:pos="3969"/>
      </w:tabs>
      <w:ind w:leftChars="-413" w:left="-991" w:rightChars="-496" w:right="-1190"/>
      <w:rPr>
        <w:rFonts w:ascii="Times New Roman" w:eastAsia="標楷體" w:hAnsi="Times New Roman" w:cs="Times New Roman"/>
      </w:rPr>
    </w:pPr>
    <w:r>
      <w:rPr>
        <w:rFonts w:ascii="Times New Roman" w:eastAsia="標楷體" w:hAnsi="Times New Roman" w:cs="Times New Roman" w:hint="eastAsia"/>
      </w:rPr>
      <w:t>計畫案：</w:t>
    </w:r>
    <w:r w:rsidR="007977F3">
      <w:rPr>
        <w:rFonts w:ascii="Times New Roman" w:eastAsia="標楷體" w:hAnsi="Times New Roman" w:cs="Times New Roman" w:hint="eastAsia"/>
      </w:rPr>
      <w:t>113</w:t>
    </w:r>
    <w:r w:rsidR="007977F3">
      <w:rPr>
        <w:rFonts w:ascii="Times New Roman" w:eastAsia="標楷體" w:hAnsi="Times New Roman" w:cs="Times New Roman" w:hint="eastAsia"/>
      </w:rPr>
      <w:t>年</w:t>
    </w:r>
    <w:r w:rsidR="007977F3" w:rsidRPr="007977F3">
      <w:rPr>
        <w:rFonts w:ascii="Times New Roman" w:eastAsia="標楷體" w:hAnsi="Times New Roman" w:cs="Times New Roman" w:hint="eastAsia"/>
      </w:rPr>
      <w:t>「國際海事公約及趨勢動態掌握與因應分析」</w:t>
    </w:r>
    <w:proofErr w:type="gramStart"/>
    <w:r w:rsidR="007977F3" w:rsidRPr="007977F3">
      <w:rPr>
        <w:rFonts w:ascii="Times New Roman" w:eastAsia="標楷體" w:hAnsi="Times New Roman" w:cs="Times New Roman" w:hint="eastAsia"/>
      </w:rPr>
      <w:t>後擴服務</w:t>
    </w:r>
    <w:proofErr w:type="gramEnd"/>
    <w:r w:rsidR="007977F3" w:rsidRPr="007977F3">
      <w:rPr>
        <w:rFonts w:ascii="Times New Roman" w:eastAsia="標楷體" w:hAnsi="Times New Roman" w:cs="Times New Roman" w:hint="eastAsia"/>
      </w:rPr>
      <w:t>案</w:t>
    </w:r>
    <w:r>
      <w:rPr>
        <w:rFonts w:ascii="Times New Roman" w:eastAsia="標楷體" w:hAnsi="Times New Roman" w:cs="Times New Roman" w:hint="eastAsia"/>
      </w:rPr>
      <w:t xml:space="preserve">           </w:t>
    </w:r>
    <w:r w:rsidR="0016382C">
      <w:rPr>
        <w:rFonts w:ascii="Times New Roman" w:eastAsia="標楷體" w:hAnsi="Times New Roman" w:cs="Times New Roman" w:hint="eastAsia"/>
      </w:rPr>
      <w:t xml:space="preserve"> </w:t>
    </w:r>
    <w:r w:rsidR="007977F3">
      <w:rPr>
        <w:rFonts w:ascii="Times New Roman" w:eastAsia="標楷體" w:hAnsi="Times New Roman" w:cs="Times New Roman"/>
      </w:rPr>
      <w:t xml:space="preserve">         </w:t>
    </w:r>
    <w:r w:rsidRPr="00C57077">
      <w:rPr>
        <w:rFonts w:ascii="Times New Roman" w:eastAsia="標楷體" w:hAnsi="Times New Roman" w:cs="Times New Roman"/>
      </w:rPr>
      <w:t>11</w:t>
    </w:r>
    <w:r w:rsidR="007977F3">
      <w:rPr>
        <w:rFonts w:ascii="Times New Roman" w:eastAsia="標楷體" w:hAnsi="Times New Roman" w:cs="Times New Roman" w:hint="eastAsia"/>
      </w:rPr>
      <w:t>3</w:t>
    </w:r>
    <w:r w:rsidRPr="00C57077">
      <w:rPr>
        <w:rFonts w:ascii="Times New Roman" w:eastAsia="標楷體" w:hAnsi="Times New Roman" w:cs="Times New Roman"/>
      </w:rPr>
      <w:t>年</w:t>
    </w:r>
    <w:r w:rsidR="007977F3">
      <w:rPr>
        <w:rFonts w:ascii="Times New Roman" w:eastAsia="標楷體" w:hAnsi="Times New Roman" w:cs="Times New Roman" w:hint="eastAsia"/>
      </w:rPr>
      <w:t>2</w:t>
    </w:r>
    <w:r w:rsidRPr="00C57077">
      <w:rPr>
        <w:rFonts w:ascii="Times New Roman" w:eastAsia="標楷體" w:hAnsi="Times New Roman" w:cs="Times New Roman"/>
      </w:rPr>
      <w:t>月補充資料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65F"/>
    <w:multiLevelType w:val="hybridMultilevel"/>
    <w:tmpl w:val="142A0AA8"/>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463286"/>
    <w:multiLevelType w:val="hybridMultilevel"/>
    <w:tmpl w:val="F3D6187C"/>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9176D2C"/>
    <w:multiLevelType w:val="hybridMultilevel"/>
    <w:tmpl w:val="B57279E6"/>
    <w:lvl w:ilvl="0" w:tplc="B69E3DC2">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D71540"/>
    <w:multiLevelType w:val="hybridMultilevel"/>
    <w:tmpl w:val="BCE066A6"/>
    <w:lvl w:ilvl="0" w:tplc="B69E3DC2">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9131F6"/>
    <w:multiLevelType w:val="hybridMultilevel"/>
    <w:tmpl w:val="DF56A418"/>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59071C1"/>
    <w:multiLevelType w:val="hybridMultilevel"/>
    <w:tmpl w:val="887A479E"/>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81A475A"/>
    <w:multiLevelType w:val="hybridMultilevel"/>
    <w:tmpl w:val="F8B840DC"/>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81D55B9"/>
    <w:multiLevelType w:val="hybridMultilevel"/>
    <w:tmpl w:val="C40A2626"/>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F6341AE"/>
    <w:multiLevelType w:val="hybridMultilevel"/>
    <w:tmpl w:val="B038D19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FA2CD2"/>
    <w:multiLevelType w:val="hybridMultilevel"/>
    <w:tmpl w:val="D19E463E"/>
    <w:lvl w:ilvl="0" w:tplc="640C95AE">
      <w:start w:val="1"/>
      <w:numFmt w:val="upperRoman"/>
      <w:lvlText w:val="%1."/>
      <w:lvlJc w:val="left"/>
      <w:pPr>
        <w:ind w:left="2181" w:hanging="720"/>
      </w:pPr>
      <w:rPr>
        <w:rFonts w:hint="default"/>
      </w:rPr>
    </w:lvl>
    <w:lvl w:ilvl="1" w:tplc="04090019" w:tentative="1">
      <w:start w:val="1"/>
      <w:numFmt w:val="ideographTraditional"/>
      <w:lvlText w:val="%2、"/>
      <w:lvlJc w:val="left"/>
      <w:pPr>
        <w:ind w:left="2421" w:hanging="480"/>
      </w:pPr>
    </w:lvl>
    <w:lvl w:ilvl="2" w:tplc="0409001B" w:tentative="1">
      <w:start w:val="1"/>
      <w:numFmt w:val="lowerRoman"/>
      <w:lvlText w:val="%3."/>
      <w:lvlJc w:val="right"/>
      <w:pPr>
        <w:ind w:left="2901" w:hanging="480"/>
      </w:pPr>
    </w:lvl>
    <w:lvl w:ilvl="3" w:tplc="0409000F" w:tentative="1">
      <w:start w:val="1"/>
      <w:numFmt w:val="decimal"/>
      <w:lvlText w:val="%4."/>
      <w:lvlJc w:val="left"/>
      <w:pPr>
        <w:ind w:left="3381" w:hanging="480"/>
      </w:pPr>
    </w:lvl>
    <w:lvl w:ilvl="4" w:tplc="04090019" w:tentative="1">
      <w:start w:val="1"/>
      <w:numFmt w:val="ideographTraditional"/>
      <w:lvlText w:val="%5、"/>
      <w:lvlJc w:val="left"/>
      <w:pPr>
        <w:ind w:left="3861" w:hanging="480"/>
      </w:pPr>
    </w:lvl>
    <w:lvl w:ilvl="5" w:tplc="0409001B" w:tentative="1">
      <w:start w:val="1"/>
      <w:numFmt w:val="lowerRoman"/>
      <w:lvlText w:val="%6."/>
      <w:lvlJc w:val="right"/>
      <w:pPr>
        <w:ind w:left="4341" w:hanging="480"/>
      </w:pPr>
    </w:lvl>
    <w:lvl w:ilvl="6" w:tplc="0409000F" w:tentative="1">
      <w:start w:val="1"/>
      <w:numFmt w:val="decimal"/>
      <w:lvlText w:val="%7."/>
      <w:lvlJc w:val="left"/>
      <w:pPr>
        <w:ind w:left="4821" w:hanging="480"/>
      </w:pPr>
    </w:lvl>
    <w:lvl w:ilvl="7" w:tplc="04090019" w:tentative="1">
      <w:start w:val="1"/>
      <w:numFmt w:val="ideographTraditional"/>
      <w:lvlText w:val="%8、"/>
      <w:lvlJc w:val="left"/>
      <w:pPr>
        <w:ind w:left="5301" w:hanging="480"/>
      </w:pPr>
    </w:lvl>
    <w:lvl w:ilvl="8" w:tplc="0409001B" w:tentative="1">
      <w:start w:val="1"/>
      <w:numFmt w:val="lowerRoman"/>
      <w:lvlText w:val="%9."/>
      <w:lvlJc w:val="right"/>
      <w:pPr>
        <w:ind w:left="5781" w:hanging="480"/>
      </w:pPr>
    </w:lvl>
  </w:abstractNum>
  <w:abstractNum w:abstractNumId="10" w15:restartNumberingAfterBreak="0">
    <w:nsid w:val="23C5700A"/>
    <w:multiLevelType w:val="hybridMultilevel"/>
    <w:tmpl w:val="ED880380"/>
    <w:lvl w:ilvl="0" w:tplc="B69E3DC2">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2E0EEC"/>
    <w:multiLevelType w:val="hybridMultilevel"/>
    <w:tmpl w:val="2FF8895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DD07B1"/>
    <w:multiLevelType w:val="hybridMultilevel"/>
    <w:tmpl w:val="FEF2522E"/>
    <w:lvl w:ilvl="0" w:tplc="04090013">
      <w:start w:val="1"/>
      <w:numFmt w:val="upperRoman"/>
      <w:lvlText w:val="%1."/>
      <w:lvlJc w:val="left"/>
      <w:pPr>
        <w:ind w:left="1440" w:hanging="480"/>
      </w:pPr>
      <w:rPr>
        <w:rFonts w:hint="eastAsia"/>
        <w:strike w:val="0"/>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13" w15:restartNumberingAfterBreak="0">
    <w:nsid w:val="2C113887"/>
    <w:multiLevelType w:val="hybridMultilevel"/>
    <w:tmpl w:val="99DE65E2"/>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E64692B"/>
    <w:multiLevelType w:val="hybridMultilevel"/>
    <w:tmpl w:val="F8B840DC"/>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0916613"/>
    <w:multiLevelType w:val="hybridMultilevel"/>
    <w:tmpl w:val="8924ABFE"/>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142678D"/>
    <w:multiLevelType w:val="hybridMultilevel"/>
    <w:tmpl w:val="9344092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7106B8"/>
    <w:multiLevelType w:val="hybridMultilevel"/>
    <w:tmpl w:val="D19E463E"/>
    <w:lvl w:ilvl="0" w:tplc="640C95AE">
      <w:start w:val="1"/>
      <w:numFmt w:val="upperRoman"/>
      <w:lvlText w:val="%1."/>
      <w:lvlJc w:val="left"/>
      <w:pPr>
        <w:ind w:left="2181" w:hanging="720"/>
      </w:pPr>
      <w:rPr>
        <w:rFonts w:hint="default"/>
      </w:rPr>
    </w:lvl>
    <w:lvl w:ilvl="1" w:tplc="04090019" w:tentative="1">
      <w:start w:val="1"/>
      <w:numFmt w:val="ideographTraditional"/>
      <w:lvlText w:val="%2、"/>
      <w:lvlJc w:val="left"/>
      <w:pPr>
        <w:ind w:left="2421" w:hanging="480"/>
      </w:pPr>
    </w:lvl>
    <w:lvl w:ilvl="2" w:tplc="0409001B" w:tentative="1">
      <w:start w:val="1"/>
      <w:numFmt w:val="lowerRoman"/>
      <w:lvlText w:val="%3."/>
      <w:lvlJc w:val="right"/>
      <w:pPr>
        <w:ind w:left="2901" w:hanging="480"/>
      </w:pPr>
    </w:lvl>
    <w:lvl w:ilvl="3" w:tplc="0409000F" w:tentative="1">
      <w:start w:val="1"/>
      <w:numFmt w:val="decimal"/>
      <w:lvlText w:val="%4."/>
      <w:lvlJc w:val="left"/>
      <w:pPr>
        <w:ind w:left="3381" w:hanging="480"/>
      </w:pPr>
    </w:lvl>
    <w:lvl w:ilvl="4" w:tplc="04090019" w:tentative="1">
      <w:start w:val="1"/>
      <w:numFmt w:val="ideographTraditional"/>
      <w:lvlText w:val="%5、"/>
      <w:lvlJc w:val="left"/>
      <w:pPr>
        <w:ind w:left="3861" w:hanging="480"/>
      </w:pPr>
    </w:lvl>
    <w:lvl w:ilvl="5" w:tplc="0409001B" w:tentative="1">
      <w:start w:val="1"/>
      <w:numFmt w:val="lowerRoman"/>
      <w:lvlText w:val="%6."/>
      <w:lvlJc w:val="right"/>
      <w:pPr>
        <w:ind w:left="4341" w:hanging="480"/>
      </w:pPr>
    </w:lvl>
    <w:lvl w:ilvl="6" w:tplc="0409000F" w:tentative="1">
      <w:start w:val="1"/>
      <w:numFmt w:val="decimal"/>
      <w:lvlText w:val="%7."/>
      <w:lvlJc w:val="left"/>
      <w:pPr>
        <w:ind w:left="4821" w:hanging="480"/>
      </w:pPr>
    </w:lvl>
    <w:lvl w:ilvl="7" w:tplc="04090019" w:tentative="1">
      <w:start w:val="1"/>
      <w:numFmt w:val="ideographTraditional"/>
      <w:lvlText w:val="%8、"/>
      <w:lvlJc w:val="left"/>
      <w:pPr>
        <w:ind w:left="5301" w:hanging="480"/>
      </w:pPr>
    </w:lvl>
    <w:lvl w:ilvl="8" w:tplc="0409001B" w:tentative="1">
      <w:start w:val="1"/>
      <w:numFmt w:val="lowerRoman"/>
      <w:lvlText w:val="%9."/>
      <w:lvlJc w:val="right"/>
      <w:pPr>
        <w:ind w:left="5781" w:hanging="480"/>
      </w:pPr>
    </w:lvl>
  </w:abstractNum>
  <w:abstractNum w:abstractNumId="18" w15:restartNumberingAfterBreak="0">
    <w:nsid w:val="3563679D"/>
    <w:multiLevelType w:val="hybridMultilevel"/>
    <w:tmpl w:val="5E94B562"/>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94018AA"/>
    <w:multiLevelType w:val="hybridMultilevel"/>
    <w:tmpl w:val="B57279E6"/>
    <w:lvl w:ilvl="0" w:tplc="B69E3DC2">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43307B"/>
    <w:multiLevelType w:val="hybridMultilevel"/>
    <w:tmpl w:val="97344E8E"/>
    <w:lvl w:ilvl="0" w:tplc="533EC9A6">
      <w:start w:val="1"/>
      <w:numFmt w:val="upperRoman"/>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1" w15:restartNumberingAfterBreak="0">
    <w:nsid w:val="41F63D7C"/>
    <w:multiLevelType w:val="hybridMultilevel"/>
    <w:tmpl w:val="E16EECF8"/>
    <w:lvl w:ilvl="0" w:tplc="B69E3DC2">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B4E36EC"/>
    <w:multiLevelType w:val="hybridMultilevel"/>
    <w:tmpl w:val="B57279E6"/>
    <w:lvl w:ilvl="0" w:tplc="B69E3DC2">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8812CF"/>
    <w:multiLevelType w:val="hybridMultilevel"/>
    <w:tmpl w:val="887A479E"/>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56C51323"/>
    <w:multiLevelType w:val="hybridMultilevel"/>
    <w:tmpl w:val="C7E09A84"/>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9DD29A2"/>
    <w:multiLevelType w:val="hybridMultilevel"/>
    <w:tmpl w:val="ECBCA774"/>
    <w:lvl w:ilvl="0" w:tplc="B69E3DC2">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0CA7644"/>
    <w:multiLevelType w:val="hybridMultilevel"/>
    <w:tmpl w:val="DB96C566"/>
    <w:lvl w:ilvl="0" w:tplc="2A904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6C73D08"/>
    <w:multiLevelType w:val="hybridMultilevel"/>
    <w:tmpl w:val="3BBAC022"/>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6BFB3BE3"/>
    <w:multiLevelType w:val="hybridMultilevel"/>
    <w:tmpl w:val="82AEB806"/>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B2E75D1"/>
    <w:multiLevelType w:val="hybridMultilevel"/>
    <w:tmpl w:val="BD2612C0"/>
    <w:lvl w:ilvl="0" w:tplc="A29CB7A2">
      <w:start w:val="1"/>
      <w:numFmt w:val="decimal"/>
      <w:lvlText w:val="(%1)"/>
      <w:lvlJc w:val="left"/>
      <w:pPr>
        <w:ind w:left="480"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B66443B"/>
    <w:multiLevelType w:val="hybridMultilevel"/>
    <w:tmpl w:val="B038D19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C8540EB"/>
    <w:multiLevelType w:val="hybridMultilevel"/>
    <w:tmpl w:val="ECBCA774"/>
    <w:lvl w:ilvl="0" w:tplc="B69E3DC2">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15"/>
  </w:num>
  <w:num w:numId="3">
    <w:abstractNumId w:val="16"/>
  </w:num>
  <w:num w:numId="4">
    <w:abstractNumId w:val="19"/>
  </w:num>
  <w:num w:numId="5">
    <w:abstractNumId w:val="7"/>
  </w:num>
  <w:num w:numId="6">
    <w:abstractNumId w:val="24"/>
  </w:num>
  <w:num w:numId="7">
    <w:abstractNumId w:val="18"/>
  </w:num>
  <w:num w:numId="8">
    <w:abstractNumId w:val="0"/>
  </w:num>
  <w:num w:numId="9">
    <w:abstractNumId w:val="28"/>
  </w:num>
  <w:num w:numId="10">
    <w:abstractNumId w:val="12"/>
  </w:num>
  <w:num w:numId="11">
    <w:abstractNumId w:val="31"/>
  </w:num>
  <w:num w:numId="12">
    <w:abstractNumId w:val="10"/>
  </w:num>
  <w:num w:numId="13">
    <w:abstractNumId w:val="6"/>
  </w:num>
  <w:num w:numId="14">
    <w:abstractNumId w:val="20"/>
  </w:num>
  <w:num w:numId="15">
    <w:abstractNumId w:val="11"/>
  </w:num>
  <w:num w:numId="16">
    <w:abstractNumId w:val="9"/>
  </w:num>
  <w:num w:numId="17">
    <w:abstractNumId w:val="17"/>
  </w:num>
  <w:num w:numId="18">
    <w:abstractNumId w:val="14"/>
  </w:num>
  <w:num w:numId="19">
    <w:abstractNumId w:val="8"/>
  </w:num>
  <w:num w:numId="20">
    <w:abstractNumId w:val="2"/>
  </w:num>
  <w:num w:numId="21">
    <w:abstractNumId w:val="13"/>
  </w:num>
  <w:num w:numId="22">
    <w:abstractNumId w:val="5"/>
  </w:num>
  <w:num w:numId="23">
    <w:abstractNumId w:val="1"/>
  </w:num>
  <w:num w:numId="24">
    <w:abstractNumId w:val="4"/>
  </w:num>
  <w:num w:numId="25">
    <w:abstractNumId w:val="29"/>
  </w:num>
  <w:num w:numId="26">
    <w:abstractNumId w:val="3"/>
  </w:num>
  <w:num w:numId="27">
    <w:abstractNumId w:val="27"/>
  </w:num>
  <w:num w:numId="28">
    <w:abstractNumId w:val="21"/>
  </w:num>
  <w:num w:numId="29">
    <w:abstractNumId w:val="25"/>
  </w:num>
  <w:num w:numId="30">
    <w:abstractNumId w:val="23"/>
  </w:num>
  <w:num w:numId="31">
    <w:abstractNumId w:val="2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8A"/>
    <w:rsid w:val="0001754F"/>
    <w:rsid w:val="00031516"/>
    <w:rsid w:val="0005533C"/>
    <w:rsid w:val="0007768C"/>
    <w:rsid w:val="000A043B"/>
    <w:rsid w:val="000A2759"/>
    <w:rsid w:val="000A2FB1"/>
    <w:rsid w:val="000A40BB"/>
    <w:rsid w:val="000B1058"/>
    <w:rsid w:val="000C3038"/>
    <w:rsid w:val="000E0120"/>
    <w:rsid w:val="000F274C"/>
    <w:rsid w:val="001060E3"/>
    <w:rsid w:val="00106EB1"/>
    <w:rsid w:val="0013456A"/>
    <w:rsid w:val="00134712"/>
    <w:rsid w:val="0016382C"/>
    <w:rsid w:val="001640BD"/>
    <w:rsid w:val="00165C3E"/>
    <w:rsid w:val="0016620C"/>
    <w:rsid w:val="0017310D"/>
    <w:rsid w:val="001A1FD8"/>
    <w:rsid w:val="001B3897"/>
    <w:rsid w:val="001B6A11"/>
    <w:rsid w:val="001C5CA6"/>
    <w:rsid w:val="001C634F"/>
    <w:rsid w:val="001C7125"/>
    <w:rsid w:val="001E0402"/>
    <w:rsid w:val="001F1D0D"/>
    <w:rsid w:val="001F1F7B"/>
    <w:rsid w:val="001F2B8E"/>
    <w:rsid w:val="00202505"/>
    <w:rsid w:val="00230551"/>
    <w:rsid w:val="00271AE4"/>
    <w:rsid w:val="00271FC4"/>
    <w:rsid w:val="00282306"/>
    <w:rsid w:val="00285CAC"/>
    <w:rsid w:val="002965A8"/>
    <w:rsid w:val="002A27E8"/>
    <w:rsid w:val="002A78B5"/>
    <w:rsid w:val="002E12BD"/>
    <w:rsid w:val="002F3629"/>
    <w:rsid w:val="003164EB"/>
    <w:rsid w:val="00347981"/>
    <w:rsid w:val="003578ED"/>
    <w:rsid w:val="003654D5"/>
    <w:rsid w:val="00386556"/>
    <w:rsid w:val="003963C0"/>
    <w:rsid w:val="003A30A9"/>
    <w:rsid w:val="003B41CB"/>
    <w:rsid w:val="003B5E77"/>
    <w:rsid w:val="003B7C50"/>
    <w:rsid w:val="003D2181"/>
    <w:rsid w:val="003E2D00"/>
    <w:rsid w:val="003E4849"/>
    <w:rsid w:val="003E62E7"/>
    <w:rsid w:val="003E6E48"/>
    <w:rsid w:val="003F64DA"/>
    <w:rsid w:val="00402B59"/>
    <w:rsid w:val="00421840"/>
    <w:rsid w:val="00422E5C"/>
    <w:rsid w:val="00423F87"/>
    <w:rsid w:val="0044016F"/>
    <w:rsid w:val="00447557"/>
    <w:rsid w:val="00457CFD"/>
    <w:rsid w:val="00471BC0"/>
    <w:rsid w:val="00480C61"/>
    <w:rsid w:val="004955DC"/>
    <w:rsid w:val="004A4B9E"/>
    <w:rsid w:val="004A6B47"/>
    <w:rsid w:val="004C2FD0"/>
    <w:rsid w:val="004D1D61"/>
    <w:rsid w:val="004F3213"/>
    <w:rsid w:val="00503D94"/>
    <w:rsid w:val="00517C00"/>
    <w:rsid w:val="0053189F"/>
    <w:rsid w:val="00531A95"/>
    <w:rsid w:val="005342F6"/>
    <w:rsid w:val="00555205"/>
    <w:rsid w:val="005915D0"/>
    <w:rsid w:val="005972C6"/>
    <w:rsid w:val="005A3C47"/>
    <w:rsid w:val="005C24B2"/>
    <w:rsid w:val="005C582A"/>
    <w:rsid w:val="005D030B"/>
    <w:rsid w:val="005D6D36"/>
    <w:rsid w:val="005E35E7"/>
    <w:rsid w:val="005E461A"/>
    <w:rsid w:val="005E6696"/>
    <w:rsid w:val="0060153D"/>
    <w:rsid w:val="00604B32"/>
    <w:rsid w:val="0062461D"/>
    <w:rsid w:val="00643D3E"/>
    <w:rsid w:val="00646F76"/>
    <w:rsid w:val="0064746F"/>
    <w:rsid w:val="00657B8B"/>
    <w:rsid w:val="00657E85"/>
    <w:rsid w:val="00662036"/>
    <w:rsid w:val="00673240"/>
    <w:rsid w:val="00690664"/>
    <w:rsid w:val="006A0D32"/>
    <w:rsid w:val="006A7703"/>
    <w:rsid w:val="006B003B"/>
    <w:rsid w:val="006B24C1"/>
    <w:rsid w:val="006B5716"/>
    <w:rsid w:val="006B5D3F"/>
    <w:rsid w:val="006F14BE"/>
    <w:rsid w:val="00703005"/>
    <w:rsid w:val="00704E48"/>
    <w:rsid w:val="0072439A"/>
    <w:rsid w:val="00726D10"/>
    <w:rsid w:val="00732A29"/>
    <w:rsid w:val="00740EFD"/>
    <w:rsid w:val="0074235D"/>
    <w:rsid w:val="00743728"/>
    <w:rsid w:val="00751787"/>
    <w:rsid w:val="00764586"/>
    <w:rsid w:val="007912A1"/>
    <w:rsid w:val="007965C3"/>
    <w:rsid w:val="007977F3"/>
    <w:rsid w:val="007A7A95"/>
    <w:rsid w:val="007C433D"/>
    <w:rsid w:val="007D4845"/>
    <w:rsid w:val="007D62EE"/>
    <w:rsid w:val="007E49CC"/>
    <w:rsid w:val="007E68DA"/>
    <w:rsid w:val="007F68E2"/>
    <w:rsid w:val="00810F9B"/>
    <w:rsid w:val="008139A7"/>
    <w:rsid w:val="00820B11"/>
    <w:rsid w:val="0082396C"/>
    <w:rsid w:val="008307BF"/>
    <w:rsid w:val="0084123B"/>
    <w:rsid w:val="00844F2F"/>
    <w:rsid w:val="00847687"/>
    <w:rsid w:val="0085461B"/>
    <w:rsid w:val="00857946"/>
    <w:rsid w:val="0087525B"/>
    <w:rsid w:val="00882DB5"/>
    <w:rsid w:val="00884DB9"/>
    <w:rsid w:val="00893529"/>
    <w:rsid w:val="008C185A"/>
    <w:rsid w:val="008E56E9"/>
    <w:rsid w:val="008F1FB1"/>
    <w:rsid w:val="00903AAA"/>
    <w:rsid w:val="00904DF6"/>
    <w:rsid w:val="00917566"/>
    <w:rsid w:val="00920B9C"/>
    <w:rsid w:val="00933C9F"/>
    <w:rsid w:val="00952C63"/>
    <w:rsid w:val="009539BF"/>
    <w:rsid w:val="009608ED"/>
    <w:rsid w:val="009760F5"/>
    <w:rsid w:val="0098069F"/>
    <w:rsid w:val="0099255B"/>
    <w:rsid w:val="009932C7"/>
    <w:rsid w:val="009A5B82"/>
    <w:rsid w:val="009A71ED"/>
    <w:rsid w:val="009D4C92"/>
    <w:rsid w:val="009E399C"/>
    <w:rsid w:val="009F6C8A"/>
    <w:rsid w:val="00A039C4"/>
    <w:rsid w:val="00A03EDE"/>
    <w:rsid w:val="00A0504B"/>
    <w:rsid w:val="00A06058"/>
    <w:rsid w:val="00A13237"/>
    <w:rsid w:val="00A33B10"/>
    <w:rsid w:val="00A36BA2"/>
    <w:rsid w:val="00A40747"/>
    <w:rsid w:val="00A51239"/>
    <w:rsid w:val="00A563E7"/>
    <w:rsid w:val="00A60FE8"/>
    <w:rsid w:val="00A728A8"/>
    <w:rsid w:val="00A76664"/>
    <w:rsid w:val="00AA0F84"/>
    <w:rsid w:val="00AE6E2F"/>
    <w:rsid w:val="00B0099F"/>
    <w:rsid w:val="00B010CC"/>
    <w:rsid w:val="00B023A0"/>
    <w:rsid w:val="00B141DD"/>
    <w:rsid w:val="00B16341"/>
    <w:rsid w:val="00B21264"/>
    <w:rsid w:val="00B23E95"/>
    <w:rsid w:val="00B34C2A"/>
    <w:rsid w:val="00B35094"/>
    <w:rsid w:val="00B47926"/>
    <w:rsid w:val="00B508EE"/>
    <w:rsid w:val="00B62306"/>
    <w:rsid w:val="00B64A5B"/>
    <w:rsid w:val="00B8237D"/>
    <w:rsid w:val="00BC2726"/>
    <w:rsid w:val="00BD0AC0"/>
    <w:rsid w:val="00BD4D3B"/>
    <w:rsid w:val="00BD4DF2"/>
    <w:rsid w:val="00BD57AB"/>
    <w:rsid w:val="00BE01AA"/>
    <w:rsid w:val="00BE6567"/>
    <w:rsid w:val="00BE6856"/>
    <w:rsid w:val="00C10400"/>
    <w:rsid w:val="00C247BF"/>
    <w:rsid w:val="00C436E6"/>
    <w:rsid w:val="00C54265"/>
    <w:rsid w:val="00C57077"/>
    <w:rsid w:val="00C717D6"/>
    <w:rsid w:val="00CB18D7"/>
    <w:rsid w:val="00CC44BB"/>
    <w:rsid w:val="00CD66F3"/>
    <w:rsid w:val="00CF2BB0"/>
    <w:rsid w:val="00CF592B"/>
    <w:rsid w:val="00D02656"/>
    <w:rsid w:val="00D028AE"/>
    <w:rsid w:val="00D5200B"/>
    <w:rsid w:val="00D557CC"/>
    <w:rsid w:val="00D81039"/>
    <w:rsid w:val="00D940DD"/>
    <w:rsid w:val="00D94E12"/>
    <w:rsid w:val="00D978CA"/>
    <w:rsid w:val="00DA5211"/>
    <w:rsid w:val="00DA584C"/>
    <w:rsid w:val="00DA603A"/>
    <w:rsid w:val="00DB17DF"/>
    <w:rsid w:val="00DB398A"/>
    <w:rsid w:val="00DC5309"/>
    <w:rsid w:val="00DE260C"/>
    <w:rsid w:val="00E03625"/>
    <w:rsid w:val="00E0637D"/>
    <w:rsid w:val="00E42BEF"/>
    <w:rsid w:val="00EA5F6D"/>
    <w:rsid w:val="00EE1A53"/>
    <w:rsid w:val="00F044A2"/>
    <w:rsid w:val="00F0590D"/>
    <w:rsid w:val="00F065BE"/>
    <w:rsid w:val="00F16769"/>
    <w:rsid w:val="00F1687A"/>
    <w:rsid w:val="00F24FFF"/>
    <w:rsid w:val="00F261EB"/>
    <w:rsid w:val="00F31317"/>
    <w:rsid w:val="00F3472D"/>
    <w:rsid w:val="00F44937"/>
    <w:rsid w:val="00F6772F"/>
    <w:rsid w:val="00F720C7"/>
    <w:rsid w:val="00F87D0A"/>
    <w:rsid w:val="00F936B2"/>
    <w:rsid w:val="00F96FF8"/>
    <w:rsid w:val="00FA3BA2"/>
    <w:rsid w:val="00FA654A"/>
    <w:rsid w:val="00FE4F6B"/>
    <w:rsid w:val="00FE6519"/>
    <w:rsid w:val="00FF3E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8350F"/>
  <w15:chartTrackingRefBased/>
  <w15:docId w15:val="{6B71A0D6-85DD-46FA-90D7-4F01D708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398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B398A"/>
    <w:pPr>
      <w:ind w:leftChars="200" w:left="480"/>
    </w:pPr>
  </w:style>
  <w:style w:type="paragraph" w:styleId="a5">
    <w:name w:val="footnote text"/>
    <w:basedOn w:val="a"/>
    <w:link w:val="a6"/>
    <w:uiPriority w:val="99"/>
    <w:semiHidden/>
    <w:unhideWhenUsed/>
    <w:rsid w:val="00DB398A"/>
    <w:pPr>
      <w:snapToGrid w:val="0"/>
    </w:pPr>
    <w:rPr>
      <w:sz w:val="20"/>
      <w:szCs w:val="20"/>
    </w:rPr>
  </w:style>
  <w:style w:type="character" w:customStyle="1" w:styleId="a6">
    <w:name w:val="註腳文字 字元"/>
    <w:basedOn w:val="a0"/>
    <w:link w:val="a5"/>
    <w:uiPriority w:val="99"/>
    <w:semiHidden/>
    <w:rsid w:val="00DB398A"/>
    <w:rPr>
      <w:sz w:val="20"/>
      <w:szCs w:val="20"/>
    </w:rPr>
  </w:style>
  <w:style w:type="character" w:styleId="a7">
    <w:name w:val="footnote reference"/>
    <w:basedOn w:val="a0"/>
    <w:uiPriority w:val="99"/>
    <w:semiHidden/>
    <w:unhideWhenUsed/>
    <w:rsid w:val="00DB398A"/>
    <w:rPr>
      <w:vertAlign w:val="superscript"/>
    </w:rPr>
  </w:style>
  <w:style w:type="character" w:styleId="a8">
    <w:name w:val="Hyperlink"/>
    <w:basedOn w:val="a0"/>
    <w:uiPriority w:val="99"/>
    <w:unhideWhenUsed/>
    <w:rsid w:val="00DB398A"/>
    <w:rPr>
      <w:color w:val="0563C1" w:themeColor="hyperlink"/>
      <w:u w:val="single"/>
    </w:rPr>
  </w:style>
  <w:style w:type="character" w:styleId="a9">
    <w:name w:val="Unresolved Mention"/>
    <w:basedOn w:val="a0"/>
    <w:uiPriority w:val="99"/>
    <w:semiHidden/>
    <w:unhideWhenUsed/>
    <w:rsid w:val="00BD4DF2"/>
    <w:rPr>
      <w:color w:val="605E5C"/>
      <w:shd w:val="clear" w:color="auto" w:fill="E1DFDD"/>
    </w:rPr>
  </w:style>
  <w:style w:type="character" w:styleId="aa">
    <w:name w:val="FollowedHyperlink"/>
    <w:basedOn w:val="a0"/>
    <w:uiPriority w:val="99"/>
    <w:semiHidden/>
    <w:unhideWhenUsed/>
    <w:rsid w:val="00BD4DF2"/>
    <w:rPr>
      <w:color w:val="954F72" w:themeColor="followedHyperlink"/>
      <w:u w:val="single"/>
    </w:rPr>
  </w:style>
  <w:style w:type="paragraph" w:styleId="ab">
    <w:name w:val="header"/>
    <w:basedOn w:val="a"/>
    <w:link w:val="ac"/>
    <w:uiPriority w:val="99"/>
    <w:unhideWhenUsed/>
    <w:rsid w:val="00B21264"/>
    <w:pPr>
      <w:tabs>
        <w:tab w:val="center" w:pos="4153"/>
        <w:tab w:val="right" w:pos="8306"/>
      </w:tabs>
      <w:snapToGrid w:val="0"/>
    </w:pPr>
    <w:rPr>
      <w:sz w:val="20"/>
      <w:szCs w:val="20"/>
    </w:rPr>
  </w:style>
  <w:style w:type="character" w:customStyle="1" w:styleId="ac">
    <w:name w:val="頁首 字元"/>
    <w:basedOn w:val="a0"/>
    <w:link w:val="ab"/>
    <w:uiPriority w:val="99"/>
    <w:rsid w:val="00B21264"/>
    <w:rPr>
      <w:sz w:val="20"/>
      <w:szCs w:val="20"/>
    </w:rPr>
  </w:style>
  <w:style w:type="paragraph" w:styleId="ad">
    <w:name w:val="footer"/>
    <w:basedOn w:val="a"/>
    <w:link w:val="ae"/>
    <w:uiPriority w:val="99"/>
    <w:unhideWhenUsed/>
    <w:rsid w:val="00B21264"/>
    <w:pPr>
      <w:tabs>
        <w:tab w:val="center" w:pos="4153"/>
        <w:tab w:val="right" w:pos="8306"/>
      </w:tabs>
      <w:snapToGrid w:val="0"/>
    </w:pPr>
    <w:rPr>
      <w:sz w:val="20"/>
      <w:szCs w:val="20"/>
    </w:rPr>
  </w:style>
  <w:style w:type="character" w:customStyle="1" w:styleId="ae">
    <w:name w:val="頁尾 字元"/>
    <w:basedOn w:val="a0"/>
    <w:link w:val="ad"/>
    <w:uiPriority w:val="99"/>
    <w:rsid w:val="00B21264"/>
    <w:rPr>
      <w:sz w:val="20"/>
      <w:szCs w:val="20"/>
    </w:rPr>
  </w:style>
  <w:style w:type="paragraph" w:customStyle="1" w:styleId="footnote">
    <w:name w:val="footnote"/>
    <w:basedOn w:val="a3"/>
    <w:link w:val="footnote0"/>
    <w:qFormat/>
    <w:rsid w:val="00D5200B"/>
    <w:pPr>
      <w:ind w:leftChars="0" w:left="100" w:hangingChars="100" w:hanging="100"/>
    </w:pPr>
    <w:rPr>
      <w:rFonts w:ascii="Times New Roman" w:eastAsia="標楷體" w:hAnsi="Times New Roman" w:cs="Times New Roman"/>
      <w:sz w:val="20"/>
    </w:rPr>
  </w:style>
  <w:style w:type="character" w:customStyle="1" w:styleId="a4">
    <w:name w:val="清單段落 字元"/>
    <w:basedOn w:val="a0"/>
    <w:link w:val="a3"/>
    <w:uiPriority w:val="34"/>
    <w:rsid w:val="00D5200B"/>
  </w:style>
  <w:style w:type="character" w:customStyle="1" w:styleId="footnote0">
    <w:name w:val="footnote 字元"/>
    <w:basedOn w:val="a4"/>
    <w:link w:val="footnote"/>
    <w:rsid w:val="00D5200B"/>
    <w:rPr>
      <w:rFonts w:ascii="Times New Roman" w:eastAsia="標楷體"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3820">
      <w:bodyDiv w:val="1"/>
      <w:marLeft w:val="0"/>
      <w:marRight w:val="0"/>
      <w:marTop w:val="0"/>
      <w:marBottom w:val="0"/>
      <w:divBdr>
        <w:top w:val="none" w:sz="0" w:space="0" w:color="auto"/>
        <w:left w:val="none" w:sz="0" w:space="0" w:color="auto"/>
        <w:bottom w:val="none" w:sz="0" w:space="0" w:color="auto"/>
        <w:right w:val="none" w:sz="0" w:space="0" w:color="auto"/>
      </w:divBdr>
    </w:div>
    <w:div w:id="587156673">
      <w:bodyDiv w:val="1"/>
      <w:marLeft w:val="0"/>
      <w:marRight w:val="0"/>
      <w:marTop w:val="0"/>
      <w:marBottom w:val="0"/>
      <w:divBdr>
        <w:top w:val="none" w:sz="0" w:space="0" w:color="auto"/>
        <w:left w:val="none" w:sz="0" w:space="0" w:color="auto"/>
        <w:bottom w:val="none" w:sz="0" w:space="0" w:color="auto"/>
        <w:right w:val="none" w:sz="0" w:space="0" w:color="auto"/>
      </w:divBdr>
    </w:div>
    <w:div w:id="1410929511">
      <w:bodyDiv w:val="1"/>
      <w:marLeft w:val="0"/>
      <w:marRight w:val="0"/>
      <w:marTop w:val="0"/>
      <w:marBottom w:val="0"/>
      <w:divBdr>
        <w:top w:val="none" w:sz="0" w:space="0" w:color="auto"/>
        <w:left w:val="none" w:sz="0" w:space="0" w:color="auto"/>
        <w:bottom w:val="none" w:sz="0" w:space="0" w:color="auto"/>
        <w:right w:val="none" w:sz="0" w:space="0" w:color="auto"/>
      </w:divBdr>
    </w:div>
    <w:div w:id="186544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2.eagle.org/content/dam/eagle/regulatory-news/2024/SDC-10-Brief.pdf" TargetMode="External"/><Relationship Id="rId13" Type="http://schemas.openxmlformats.org/officeDocument/2006/relationships/hyperlink" Target="https://www.ccs.org.cn/ccswz/IMOMeetingDetail?columnid=201900002000000037&amp;articleId=202402010591307114" TargetMode="External"/><Relationship Id="rId18" Type="http://schemas.openxmlformats.org/officeDocument/2006/relationships/hyperlink" Target="https://www.xindemarinenews.com/data/haishifagui/2024/0202/52811.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termanager.org/2024/01/imo-sub-committee-meeting-sdc-10-22-26-january-2024/" TargetMode="External"/><Relationship Id="rId17" Type="http://schemas.openxmlformats.org/officeDocument/2006/relationships/hyperlink" Target="https://www.intermanager.org/2024/02/imo-sub-committee-meeting-htw-10/" TargetMode="External"/><Relationship Id="rId2" Type="http://schemas.openxmlformats.org/officeDocument/2006/relationships/numbering" Target="numbering.xml"/><Relationship Id="rId16" Type="http://schemas.openxmlformats.org/officeDocument/2006/relationships/hyperlink" Target="https://www.imo.org/en/MediaCentre/MeetingSummaries/Pages/HTW-10th-session.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o.org/en/MediaCentre/MeetingSummaries/Pages/SDC-10.aspx" TargetMode="External"/><Relationship Id="rId5" Type="http://schemas.openxmlformats.org/officeDocument/2006/relationships/webSettings" Target="webSettings.xml"/><Relationship Id="rId15" Type="http://schemas.openxmlformats.org/officeDocument/2006/relationships/hyperlink" Target="https://maritime.lr.org/HTW-10-Summary-Report.pdf" TargetMode="External"/><Relationship Id="rId10" Type="http://schemas.openxmlformats.org/officeDocument/2006/relationships/hyperlink" Target="https://www.lr.org/en/knowledge/regulatory-updates/imo-meetings-and-future-legislation/sdc-10-summary-repor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nv.com/news/imo-sub-committee-on-ship-design-and-construction-sdc-10--252691" TargetMode="External"/><Relationship Id="rId14" Type="http://schemas.openxmlformats.org/officeDocument/2006/relationships/hyperlink" Target="https://www.dnv.com/news/imo-sub-committee-on-human-element-training-and-watchkeeping-htw-10--253106"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imo.org/en/MediaCentre/MeetingSummaries/Pages/HTW-10th-session.aspx" TargetMode="External"/><Relationship Id="rId2" Type="http://schemas.openxmlformats.org/officeDocument/2006/relationships/hyperlink" Target="https://www.imo.org/en/MediaCentre/HotTopics/Pages/Noise.aspx" TargetMode="External"/><Relationship Id="rId1" Type="http://schemas.openxmlformats.org/officeDocument/2006/relationships/hyperlink" Target="https://www.imo.org/en/MediaCentre/MeetingSummaries/Pages/SDC-10.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6FCAE-1EE1-43CF-97EE-9C566B18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12</Pages>
  <Words>4572</Words>
  <Characters>7865</Characters>
  <Application>Microsoft Office Word</Application>
  <DocSecurity>0</DocSecurity>
  <Lines>224</Lines>
  <Paragraphs>151</Paragraphs>
  <ScaleCrop>false</ScaleCrop>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150</cp:revision>
  <dcterms:created xsi:type="dcterms:W3CDTF">2024-02-27T03:50:00Z</dcterms:created>
  <dcterms:modified xsi:type="dcterms:W3CDTF">2024-02-29T02:21:00Z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42b74dae-547b-43b7-842e-f7b6079c12b7</vt:lpwstr>
  </property>
</Properties>
</file>