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4C6" w14:textId="0397B22D" w:rsidR="003B5E77" w:rsidRPr="0031457D" w:rsidRDefault="003B5E77" w:rsidP="00A74675">
      <w:pPr>
        <w:spacing w:line="0" w:lineRule="atLeast"/>
        <w:ind w:left="426" w:hanging="482"/>
        <w:jc w:val="both"/>
        <w:rPr>
          <w:rFonts w:ascii="Times New Roman" w:eastAsia="標楷體" w:hAnsi="Times New Roman" w:cs="Times New Roman"/>
          <w:b/>
        </w:rPr>
      </w:pPr>
      <w:r w:rsidRPr="0031457D">
        <w:rPr>
          <w:rFonts w:ascii="Times New Roman" w:eastAsia="標楷體" w:hAnsi="Times New Roman" w:cs="Times New Roman"/>
          <w:b/>
        </w:rPr>
        <w:t>工作項目</w:t>
      </w:r>
      <w:r w:rsidRPr="0031457D">
        <w:rPr>
          <w:rFonts w:ascii="Times New Roman" w:eastAsia="標楷體" w:hAnsi="Times New Roman" w:cs="Times New Roman"/>
          <w:b/>
        </w:rPr>
        <w:t>A</w:t>
      </w:r>
      <w:r w:rsidRPr="0031457D">
        <w:rPr>
          <w:rFonts w:ascii="Times New Roman" w:eastAsia="標楷體" w:hAnsi="Times New Roman" w:cs="Times New Roman"/>
          <w:b/>
        </w:rPr>
        <w:t>：國際海事最新議題</w:t>
      </w:r>
      <w:r w:rsidRPr="0031457D">
        <w:rPr>
          <w:rFonts w:ascii="Times New Roman" w:eastAsia="標楷體" w:hAnsi="Times New Roman" w:cs="Times New Roman"/>
          <w:b/>
        </w:rPr>
        <w:t xml:space="preserve">  11</w:t>
      </w:r>
      <w:r w:rsidR="007977F3" w:rsidRPr="0031457D">
        <w:rPr>
          <w:rFonts w:ascii="Times New Roman" w:eastAsia="標楷體" w:hAnsi="Times New Roman" w:cs="Times New Roman"/>
          <w:b/>
        </w:rPr>
        <w:t>3</w:t>
      </w:r>
      <w:r w:rsidRPr="0031457D">
        <w:rPr>
          <w:rFonts w:ascii="Times New Roman" w:eastAsia="標楷體" w:hAnsi="Times New Roman" w:cs="Times New Roman"/>
          <w:b/>
        </w:rPr>
        <w:t>年</w:t>
      </w:r>
      <w:r w:rsidR="002E4355" w:rsidRPr="0031457D">
        <w:rPr>
          <w:rFonts w:ascii="Times New Roman" w:eastAsia="標楷體" w:hAnsi="Times New Roman" w:cs="Times New Roman"/>
          <w:b/>
        </w:rPr>
        <w:t>3</w:t>
      </w:r>
      <w:r w:rsidRPr="0031457D">
        <w:rPr>
          <w:rFonts w:ascii="Times New Roman" w:eastAsia="標楷體" w:hAnsi="Times New Roman" w:cs="Times New Roman"/>
          <w:b/>
        </w:rPr>
        <w:t>月補充資料</w:t>
      </w:r>
    </w:p>
    <w:p w14:paraId="57B15F53" w14:textId="323FCD1C" w:rsidR="000F274C" w:rsidRPr="0031457D" w:rsidRDefault="000F274C" w:rsidP="00F865FA">
      <w:pPr>
        <w:spacing w:beforeLines="50" w:before="180" w:afterLines="50" w:after="180"/>
        <w:ind w:left="482" w:hanging="482"/>
        <w:jc w:val="center"/>
        <w:rPr>
          <w:rFonts w:ascii="Times New Roman" w:eastAsia="標楷體" w:hAnsi="Times New Roman" w:cs="Times New Roman"/>
          <w:b/>
          <w:sz w:val="32"/>
          <w:szCs w:val="32"/>
          <w:highlight w:val="yellow"/>
        </w:rPr>
      </w:pPr>
      <w:r w:rsidRPr="0031457D">
        <w:rPr>
          <w:rFonts w:ascii="Times New Roman" w:eastAsia="標楷體" w:hAnsi="Times New Roman" w:cs="Times New Roman"/>
          <w:b/>
          <w:sz w:val="32"/>
          <w:szCs w:val="32"/>
        </w:rPr>
        <w:t>國際海事組織</w:t>
      </w:r>
      <w:r w:rsidR="00D557CC" w:rsidRPr="0031457D">
        <w:rPr>
          <w:rFonts w:ascii="Times New Roman" w:eastAsia="標楷體" w:hAnsi="Times New Roman" w:cs="Times New Roman"/>
          <w:b/>
          <w:sz w:val="32"/>
          <w:szCs w:val="32"/>
        </w:rPr>
        <w:t>(International Maritime Organization, IMO)</w:t>
      </w:r>
      <w:r w:rsidR="00D557CC" w:rsidRPr="0031457D">
        <w:rPr>
          <w:rFonts w:ascii="Times New Roman" w:eastAsia="標楷體" w:hAnsi="Times New Roman" w:cs="Times New Roman"/>
          <w:b/>
          <w:sz w:val="32"/>
          <w:szCs w:val="32"/>
        </w:rPr>
        <w:br/>
      </w:r>
      <w:r w:rsidR="00F31D39" w:rsidRPr="0031457D">
        <w:rPr>
          <w:rFonts w:ascii="Times New Roman" w:eastAsia="標楷體" w:hAnsi="Times New Roman" w:cs="Times New Roman"/>
          <w:b/>
          <w:sz w:val="32"/>
          <w:szCs w:val="32"/>
        </w:rPr>
        <w:t>污染防治和應變次委員會第</w:t>
      </w:r>
      <w:r w:rsidR="00F31D39" w:rsidRPr="0031457D">
        <w:rPr>
          <w:rFonts w:ascii="Times New Roman" w:eastAsia="標楷體" w:hAnsi="Times New Roman" w:cs="Times New Roman"/>
          <w:b/>
          <w:sz w:val="32"/>
          <w:szCs w:val="32"/>
        </w:rPr>
        <w:t>11</w:t>
      </w:r>
      <w:r w:rsidR="00F31D39" w:rsidRPr="0031457D">
        <w:rPr>
          <w:rFonts w:ascii="Times New Roman" w:eastAsia="標楷體" w:hAnsi="Times New Roman" w:cs="Times New Roman"/>
          <w:b/>
          <w:sz w:val="32"/>
          <w:szCs w:val="32"/>
        </w:rPr>
        <w:t>屆會議</w:t>
      </w:r>
      <w:r w:rsidR="00B65963" w:rsidRPr="0031457D">
        <w:rPr>
          <w:rFonts w:ascii="Times New Roman" w:eastAsia="標楷體" w:hAnsi="Times New Roman" w:cs="Times New Roman"/>
          <w:b/>
          <w:sz w:val="32"/>
          <w:szCs w:val="32"/>
        </w:rPr>
        <w:t xml:space="preserve"> </w:t>
      </w:r>
      <w:r w:rsidR="00F31D39" w:rsidRPr="0031457D">
        <w:rPr>
          <w:rFonts w:ascii="Times New Roman" w:eastAsia="標楷體" w:hAnsi="Times New Roman" w:cs="Times New Roman"/>
          <w:b/>
          <w:sz w:val="32"/>
          <w:szCs w:val="32"/>
        </w:rPr>
        <w:t>重點摘要</w:t>
      </w:r>
    </w:p>
    <w:p w14:paraId="0A402D4D" w14:textId="77777777" w:rsidR="00F31D39" w:rsidRPr="00A74675" w:rsidRDefault="00DB398A" w:rsidP="00A74675">
      <w:pPr>
        <w:pStyle w:val="a3"/>
        <w:numPr>
          <w:ilvl w:val="0"/>
          <w:numId w:val="1"/>
        </w:numPr>
        <w:spacing w:beforeLines="50" w:before="180" w:afterLines="50" w:after="180"/>
        <w:ind w:leftChars="0" w:left="567" w:hanging="567"/>
        <w:jc w:val="both"/>
        <w:rPr>
          <w:rFonts w:ascii="Times New Roman" w:eastAsia="標楷體" w:hAnsi="Times New Roman" w:cs="Times New Roman"/>
          <w:b/>
          <w:sz w:val="28"/>
          <w:szCs w:val="28"/>
        </w:rPr>
      </w:pPr>
      <w:r w:rsidRPr="00A74675">
        <w:rPr>
          <w:rFonts w:ascii="Times New Roman" w:eastAsia="標楷體" w:hAnsi="Times New Roman" w:cs="Times New Roman"/>
          <w:b/>
          <w:sz w:val="28"/>
          <w:szCs w:val="28"/>
        </w:rPr>
        <w:t>會議名稱：</w:t>
      </w:r>
      <w:r w:rsidR="00F31D39" w:rsidRPr="00A74675">
        <w:rPr>
          <w:rFonts w:ascii="Times New Roman" w:eastAsia="標楷體" w:hAnsi="Times New Roman" w:cs="Times New Roman"/>
          <w:b/>
          <w:sz w:val="28"/>
          <w:szCs w:val="28"/>
        </w:rPr>
        <w:t>污染防治和應變次委員會第</w:t>
      </w:r>
      <w:r w:rsidR="00F31D39" w:rsidRPr="00A74675">
        <w:rPr>
          <w:rFonts w:ascii="Times New Roman" w:eastAsia="標楷體" w:hAnsi="Times New Roman" w:cs="Times New Roman"/>
          <w:b/>
          <w:sz w:val="28"/>
          <w:szCs w:val="28"/>
        </w:rPr>
        <w:t>11</w:t>
      </w:r>
      <w:r w:rsidR="00F31D39" w:rsidRPr="00A74675">
        <w:rPr>
          <w:rFonts w:ascii="Times New Roman" w:eastAsia="標楷體" w:hAnsi="Times New Roman" w:cs="Times New Roman"/>
          <w:b/>
          <w:sz w:val="28"/>
          <w:szCs w:val="28"/>
        </w:rPr>
        <w:t>屆會議</w:t>
      </w:r>
      <w:r w:rsidR="00F31D39" w:rsidRPr="00A74675">
        <w:rPr>
          <w:rFonts w:ascii="Times New Roman" w:eastAsia="標楷體" w:hAnsi="Times New Roman" w:cs="Times New Roman"/>
          <w:b/>
          <w:sz w:val="28"/>
          <w:szCs w:val="28"/>
        </w:rPr>
        <w:t>(Sub-Committee on Pollution Prevention and Response 11th session, PPR 11)</w:t>
      </w:r>
    </w:p>
    <w:p w14:paraId="5B16933A" w14:textId="0C1AF104" w:rsidR="00F31D39" w:rsidRPr="00A74675" w:rsidRDefault="00F31D39" w:rsidP="00F865FA">
      <w:pPr>
        <w:pStyle w:val="a3"/>
        <w:spacing w:beforeLines="50" w:before="180" w:afterLines="50" w:after="180"/>
        <w:ind w:leftChars="0"/>
        <w:jc w:val="both"/>
        <w:rPr>
          <w:rFonts w:ascii="Times New Roman" w:eastAsia="標楷體" w:hAnsi="Times New Roman" w:cs="Times New Roman"/>
        </w:rPr>
      </w:pPr>
      <w:r w:rsidRPr="00A74675">
        <w:rPr>
          <w:rFonts w:ascii="Times New Roman" w:eastAsia="標楷體" w:hAnsi="Times New Roman" w:cs="Times New Roman"/>
        </w:rPr>
        <w:t>舉行日期：</w:t>
      </w:r>
      <w:r w:rsidRPr="00A74675">
        <w:rPr>
          <w:rFonts w:ascii="Times New Roman" w:eastAsia="標楷體" w:hAnsi="Times New Roman" w:cs="Times New Roman"/>
        </w:rPr>
        <w:t>2024</w:t>
      </w:r>
      <w:r w:rsidRPr="00A74675">
        <w:rPr>
          <w:rFonts w:ascii="Times New Roman" w:eastAsia="標楷體" w:hAnsi="Times New Roman" w:cs="Times New Roman"/>
        </w:rPr>
        <w:t>年</w:t>
      </w:r>
      <w:r w:rsidRPr="00A74675">
        <w:rPr>
          <w:rFonts w:ascii="Times New Roman" w:eastAsia="標楷體" w:hAnsi="Times New Roman" w:cs="Times New Roman"/>
        </w:rPr>
        <w:t>2</w:t>
      </w:r>
      <w:r w:rsidRPr="00A74675">
        <w:rPr>
          <w:rFonts w:ascii="Times New Roman" w:eastAsia="標楷體" w:hAnsi="Times New Roman" w:cs="Times New Roman"/>
        </w:rPr>
        <w:t>月</w:t>
      </w:r>
      <w:r w:rsidRPr="00A74675">
        <w:rPr>
          <w:rFonts w:ascii="Times New Roman" w:eastAsia="標楷體" w:hAnsi="Times New Roman" w:cs="Times New Roman"/>
        </w:rPr>
        <w:t>19</w:t>
      </w:r>
      <w:r w:rsidRPr="00A74675">
        <w:rPr>
          <w:rFonts w:ascii="Times New Roman" w:eastAsia="標楷體" w:hAnsi="Times New Roman" w:cs="Times New Roman"/>
        </w:rPr>
        <w:t>日至</w:t>
      </w:r>
      <w:r w:rsidRPr="00A74675">
        <w:rPr>
          <w:rFonts w:ascii="Times New Roman" w:eastAsia="標楷體" w:hAnsi="Times New Roman" w:cs="Times New Roman"/>
        </w:rPr>
        <w:t>23</w:t>
      </w:r>
      <w:r w:rsidRPr="00A74675">
        <w:rPr>
          <w:rFonts w:ascii="Times New Roman" w:eastAsia="標楷體" w:hAnsi="Times New Roman" w:cs="Times New Roman"/>
        </w:rPr>
        <w:t>日。</w:t>
      </w:r>
    </w:p>
    <w:p w14:paraId="0CC7E661" w14:textId="09EAF50A" w:rsidR="00DB398A" w:rsidRPr="00A74675" w:rsidRDefault="00DB398A" w:rsidP="00A74675">
      <w:pPr>
        <w:pStyle w:val="a3"/>
        <w:numPr>
          <w:ilvl w:val="0"/>
          <w:numId w:val="1"/>
        </w:numPr>
        <w:spacing w:beforeLines="50" w:before="180" w:afterLines="50" w:after="180"/>
        <w:ind w:leftChars="0" w:left="567" w:hanging="567"/>
        <w:jc w:val="both"/>
        <w:rPr>
          <w:rFonts w:ascii="Times New Roman" w:eastAsia="標楷體" w:hAnsi="Times New Roman" w:cs="Times New Roman"/>
          <w:b/>
          <w:sz w:val="28"/>
          <w:szCs w:val="28"/>
        </w:rPr>
      </w:pPr>
      <w:r w:rsidRPr="00A74675">
        <w:rPr>
          <w:rFonts w:ascii="Times New Roman" w:eastAsia="標楷體" w:hAnsi="Times New Roman" w:cs="Times New Roman"/>
          <w:b/>
          <w:sz w:val="28"/>
          <w:szCs w:val="28"/>
        </w:rPr>
        <w:t>會議簡介</w:t>
      </w:r>
      <w:r w:rsidR="00F31D39" w:rsidRPr="00A74675">
        <w:rPr>
          <w:rFonts w:ascii="Times New Roman" w:eastAsia="標楷體" w:hAnsi="Times New Roman" w:cs="Times New Roman"/>
          <w:b/>
          <w:szCs w:val="28"/>
          <w:vertAlign w:val="superscript"/>
        </w:rPr>
        <w:footnoteReference w:id="1"/>
      </w:r>
    </w:p>
    <w:p w14:paraId="5DEDEBE1" w14:textId="77777777" w:rsidR="00F31D39" w:rsidRPr="0031457D" w:rsidRDefault="00F31D39" w:rsidP="00F865FA">
      <w:pPr>
        <w:pStyle w:val="a3"/>
        <w:spacing w:beforeLines="100" w:before="360" w:afterLines="100" w:after="360"/>
        <w:ind w:leftChars="0" w:firstLine="480"/>
        <w:jc w:val="both"/>
        <w:rPr>
          <w:rFonts w:ascii="Times New Roman" w:eastAsia="標楷體" w:hAnsi="Times New Roman" w:cs="Times New Roman"/>
        </w:rPr>
      </w:pPr>
      <w:r w:rsidRPr="0031457D">
        <w:rPr>
          <w:rFonts w:ascii="Times New Roman" w:eastAsia="標楷體" w:hAnsi="Times New Roman" w:cs="Times New Roman"/>
        </w:rPr>
        <w:t>污染防治與應變次委員會</w:t>
      </w:r>
      <w:r w:rsidRPr="0031457D">
        <w:rPr>
          <w:rFonts w:ascii="Times New Roman" w:eastAsia="標楷體" w:hAnsi="Times New Roman" w:cs="Times New Roman"/>
        </w:rPr>
        <w:t>(Sub-Committee on Pollution Prevention and Response, PPR)</w:t>
      </w:r>
      <w:r w:rsidRPr="0031457D">
        <w:rPr>
          <w:rFonts w:ascii="Times New Roman" w:eastAsia="標楷體" w:hAnsi="Times New Roman" w:cs="Times New Roman"/>
        </w:rPr>
        <w:t>負責處理國際海事組織職權範圍內所有與污染防治和應變有關的事項。這包括從《防止船舶污染國際公約》</w:t>
      </w:r>
      <w:r w:rsidRPr="0031457D">
        <w:rPr>
          <w:rFonts w:ascii="Times New Roman" w:eastAsia="標楷體" w:hAnsi="Times New Roman" w:cs="Times New Roman"/>
        </w:rPr>
        <w:t>(International Convention for the Prevention of Pollution from ships, MARPOL)</w:t>
      </w:r>
      <w:r w:rsidRPr="0031457D">
        <w:rPr>
          <w:rFonts w:ascii="Times New Roman" w:eastAsia="標楷體" w:hAnsi="Times New Roman" w:cs="Times New Roman"/>
        </w:rPr>
        <w:t>的所有附則，涵蓋船舶</w:t>
      </w:r>
      <w:proofErr w:type="gramStart"/>
      <w:r w:rsidRPr="0031457D">
        <w:rPr>
          <w:rFonts w:ascii="Times New Roman" w:eastAsia="標楷體" w:hAnsi="Times New Roman" w:cs="Times New Roman"/>
        </w:rPr>
        <w:t>壓艙水和</w:t>
      </w:r>
      <w:proofErr w:type="gramEnd"/>
      <w:r w:rsidRPr="0031457D">
        <w:rPr>
          <w:rFonts w:ascii="Times New Roman" w:eastAsia="標楷體" w:hAnsi="Times New Roman" w:cs="Times New Roman"/>
        </w:rPr>
        <w:t>沉積物中的有害水生物控制和管理；生物污垢</w:t>
      </w:r>
      <w:r w:rsidRPr="0031457D">
        <w:rPr>
          <w:rFonts w:ascii="Times New Roman" w:eastAsia="標楷體" w:hAnsi="Times New Roman" w:cs="Times New Roman"/>
        </w:rPr>
        <w:t>(</w:t>
      </w:r>
      <w:r w:rsidRPr="0031457D">
        <w:rPr>
          <w:rFonts w:ascii="Times New Roman" w:eastAsia="標楷體" w:hAnsi="Times New Roman" w:cs="Times New Roman"/>
        </w:rPr>
        <w:t>生物污損</w:t>
      </w:r>
      <w:r w:rsidRPr="0031457D">
        <w:rPr>
          <w:rFonts w:ascii="Times New Roman" w:eastAsia="標楷體" w:hAnsi="Times New Roman" w:cs="Times New Roman"/>
        </w:rPr>
        <w:t>)(biofouling)</w:t>
      </w:r>
      <w:r w:rsidRPr="0031457D">
        <w:rPr>
          <w:rFonts w:ascii="Times New Roman" w:eastAsia="標楷體" w:hAnsi="Times New Roman" w:cs="Times New Roman"/>
        </w:rPr>
        <w:t>；防污系統</w:t>
      </w:r>
      <w:r w:rsidRPr="0031457D">
        <w:rPr>
          <w:rFonts w:ascii="Times New Roman" w:eastAsia="標楷體" w:hAnsi="Times New Roman" w:cs="Times New Roman"/>
        </w:rPr>
        <w:t>(anti-fouling system)</w:t>
      </w:r>
      <w:r w:rsidRPr="0031457D">
        <w:rPr>
          <w:rFonts w:ascii="Times New Roman" w:eastAsia="標楷體" w:hAnsi="Times New Roman" w:cs="Times New Roman"/>
        </w:rPr>
        <w:t>；石油和有害有毒物質的污染防治、應變及合作；以及安全和無害環境的船舶回收等。</w:t>
      </w:r>
    </w:p>
    <w:p w14:paraId="6BDDD1AE" w14:textId="09A6C55B" w:rsidR="00DB398A" w:rsidRPr="00A74675" w:rsidRDefault="00DB398A" w:rsidP="00A74675">
      <w:pPr>
        <w:pStyle w:val="a3"/>
        <w:numPr>
          <w:ilvl w:val="0"/>
          <w:numId w:val="1"/>
        </w:numPr>
        <w:spacing w:beforeLines="50" w:before="180" w:afterLines="50" w:after="180"/>
        <w:ind w:leftChars="0" w:left="567" w:hanging="567"/>
        <w:jc w:val="both"/>
        <w:rPr>
          <w:rFonts w:ascii="Times New Roman" w:eastAsia="標楷體" w:hAnsi="Times New Roman" w:cs="Times New Roman"/>
          <w:b/>
          <w:sz w:val="28"/>
          <w:szCs w:val="28"/>
        </w:rPr>
      </w:pPr>
      <w:r w:rsidRPr="00A74675">
        <w:rPr>
          <w:rFonts w:ascii="Times New Roman" w:eastAsia="標楷體" w:hAnsi="Times New Roman" w:cs="Times New Roman"/>
          <w:b/>
          <w:sz w:val="28"/>
          <w:szCs w:val="28"/>
        </w:rPr>
        <w:t>會議重點</w:t>
      </w:r>
    </w:p>
    <w:p w14:paraId="26DD20F5" w14:textId="77777777" w:rsidR="00F31D39" w:rsidRPr="0031457D" w:rsidRDefault="00F31D39" w:rsidP="006B2013">
      <w:pPr>
        <w:pStyle w:val="a3"/>
        <w:numPr>
          <w:ilvl w:val="1"/>
          <w:numId w:val="1"/>
        </w:numPr>
        <w:spacing w:beforeLines="50" w:before="180" w:afterLines="50" w:after="180"/>
        <w:ind w:leftChars="0" w:left="851" w:hanging="371"/>
        <w:jc w:val="both"/>
        <w:rPr>
          <w:rFonts w:ascii="Times New Roman" w:eastAsia="標楷體" w:hAnsi="Times New Roman" w:cs="Times New Roman"/>
        </w:rPr>
      </w:pPr>
      <w:r w:rsidRPr="0031457D">
        <w:rPr>
          <w:rFonts w:ascii="Times New Roman" w:eastAsia="標楷體" w:hAnsi="Times New Roman" w:cs="Times New Roman"/>
        </w:rPr>
        <w:t>通過減少國際</w:t>
      </w:r>
      <w:proofErr w:type="gramStart"/>
      <w:r w:rsidRPr="0031457D">
        <w:rPr>
          <w:rFonts w:ascii="Times New Roman" w:eastAsia="標楷體" w:hAnsi="Times New Roman" w:cs="Times New Roman"/>
        </w:rPr>
        <w:t>航運黑碳排放</w:t>
      </w:r>
      <w:proofErr w:type="gramEnd"/>
      <w:r w:rsidRPr="0031457D">
        <w:rPr>
          <w:rFonts w:ascii="Times New Roman" w:eastAsia="標楷體" w:hAnsi="Times New Roman" w:cs="Times New Roman"/>
        </w:rPr>
        <w:t>對北極影響的建議性目標導向控制措施指南</w:t>
      </w:r>
      <w:r w:rsidRPr="0031457D">
        <w:rPr>
          <w:rFonts w:ascii="Times New Roman" w:eastAsia="標楷體" w:hAnsi="Times New Roman" w:cs="Times New Roman"/>
        </w:rPr>
        <w:t>(Guidance on best practice on recommendatory goal-based control measures to reduce the impact on the Arctic of Black Carbon emissions from International Shipping)</w:t>
      </w:r>
      <w:r w:rsidRPr="0031457D">
        <w:rPr>
          <w:rFonts w:ascii="Times New Roman" w:eastAsia="標楷體" w:hAnsi="Times New Roman" w:cs="Times New Roman"/>
        </w:rPr>
        <w:t>草案；</w:t>
      </w:r>
    </w:p>
    <w:p w14:paraId="0C4618CB" w14:textId="77777777" w:rsidR="00F31D39" w:rsidRPr="0031457D" w:rsidRDefault="00F31D39" w:rsidP="006B2013">
      <w:pPr>
        <w:pStyle w:val="a3"/>
        <w:numPr>
          <w:ilvl w:val="1"/>
          <w:numId w:val="1"/>
        </w:numPr>
        <w:spacing w:beforeLines="50" w:before="180" w:afterLines="50" w:after="180"/>
        <w:ind w:leftChars="0" w:left="851" w:hanging="371"/>
        <w:jc w:val="both"/>
        <w:rPr>
          <w:rFonts w:ascii="Times New Roman" w:eastAsia="標楷體" w:hAnsi="Times New Roman" w:cs="Times New Roman"/>
        </w:rPr>
      </w:pPr>
      <w:r w:rsidRPr="0031457D">
        <w:rPr>
          <w:rFonts w:ascii="Times New Roman" w:eastAsia="標楷體" w:hAnsi="Times New Roman" w:cs="Times New Roman"/>
        </w:rPr>
        <w:t>制定降低北極水域船舶重油</w:t>
      </w:r>
      <w:r w:rsidRPr="0031457D">
        <w:rPr>
          <w:rFonts w:ascii="Times New Roman" w:eastAsia="標楷體" w:hAnsi="Times New Roman" w:cs="Times New Roman"/>
        </w:rPr>
        <w:t xml:space="preserve">(heavy fuel oil, HFO) </w:t>
      </w:r>
      <w:r w:rsidRPr="0031457D">
        <w:rPr>
          <w:rFonts w:ascii="Times New Roman" w:eastAsia="標楷體" w:hAnsi="Times New Roman" w:cs="Times New Roman"/>
        </w:rPr>
        <w:t>使用和載運作為燃料之風險的措施準則；</w:t>
      </w:r>
    </w:p>
    <w:p w14:paraId="7831E9A7" w14:textId="77777777" w:rsidR="00F31D39" w:rsidRPr="0031457D" w:rsidRDefault="00F31D39" w:rsidP="006B2013">
      <w:pPr>
        <w:pStyle w:val="a3"/>
        <w:numPr>
          <w:ilvl w:val="1"/>
          <w:numId w:val="1"/>
        </w:numPr>
        <w:spacing w:beforeLines="50" w:before="180" w:afterLines="50" w:after="180"/>
        <w:ind w:leftChars="0" w:left="851" w:hanging="371"/>
        <w:jc w:val="both"/>
        <w:rPr>
          <w:rFonts w:ascii="Times New Roman" w:eastAsia="標楷體" w:hAnsi="Times New Roman" w:cs="Times New Roman"/>
        </w:rPr>
      </w:pPr>
      <w:r w:rsidRPr="0031457D">
        <w:rPr>
          <w:rFonts w:ascii="Times New Roman" w:eastAsia="標楷體" w:hAnsi="Times New Roman" w:cs="Times New Roman"/>
        </w:rPr>
        <w:t>關於航運貨櫃運輸塑膠微粒</w:t>
      </w:r>
      <w:r w:rsidRPr="0031457D">
        <w:rPr>
          <w:rFonts w:ascii="Times New Roman" w:eastAsia="標楷體" w:hAnsi="Times New Roman" w:cs="Times New Roman"/>
        </w:rPr>
        <w:t>(plastic litter)</w:t>
      </w:r>
      <w:r w:rsidRPr="0031457D">
        <w:rPr>
          <w:rFonts w:ascii="Times New Roman" w:eastAsia="標楷體" w:hAnsi="Times New Roman" w:cs="Times New Roman"/>
        </w:rPr>
        <w:t>的建議通函草案和清除船舶洩漏塑膠微粒的最佳做法準則；</w:t>
      </w:r>
    </w:p>
    <w:p w14:paraId="2DDD9791" w14:textId="77777777" w:rsidR="00F31D39" w:rsidRPr="0031457D" w:rsidRDefault="00F31D39" w:rsidP="006B2013">
      <w:pPr>
        <w:pStyle w:val="a3"/>
        <w:numPr>
          <w:ilvl w:val="1"/>
          <w:numId w:val="1"/>
        </w:numPr>
        <w:spacing w:beforeLines="50" w:before="180" w:afterLines="50" w:after="180"/>
        <w:ind w:leftChars="0" w:left="851" w:hanging="371"/>
        <w:jc w:val="both"/>
        <w:rPr>
          <w:rFonts w:ascii="Times New Roman" w:eastAsia="標楷體" w:hAnsi="Times New Roman" w:cs="Times New Roman"/>
        </w:rPr>
      </w:pPr>
      <w:r w:rsidRPr="0031457D">
        <w:rPr>
          <w:rFonts w:ascii="Times New Roman" w:eastAsia="標楷體" w:hAnsi="Times New Roman" w:cs="Times New Roman"/>
        </w:rPr>
        <w:t>就《氮氧化合物技術章程》</w:t>
      </w:r>
      <w:r w:rsidRPr="0031457D">
        <w:rPr>
          <w:rFonts w:ascii="Times New Roman" w:eastAsia="標楷體" w:hAnsi="Times New Roman" w:cs="Times New Roman"/>
        </w:rPr>
        <w:t>(NOx Technical Code)</w:t>
      </w:r>
      <w:r w:rsidRPr="0031457D">
        <w:rPr>
          <w:rFonts w:ascii="Times New Roman" w:eastAsia="標楷體" w:hAnsi="Times New Roman" w:cs="Times New Roman"/>
        </w:rPr>
        <w:t>修正案達成共識，允許船用柴油機使用多樣主機運作</w:t>
      </w:r>
      <w:r w:rsidRPr="0031457D">
        <w:rPr>
          <w:rFonts w:ascii="Times New Roman" w:eastAsia="標楷體" w:hAnsi="Times New Roman" w:cs="Times New Roman"/>
        </w:rPr>
        <w:t>(multiple engine operational profiles, MEOP)</w:t>
      </w:r>
      <w:r w:rsidRPr="0031457D">
        <w:rPr>
          <w:rFonts w:ascii="Times New Roman" w:eastAsia="標楷體" w:hAnsi="Times New Roman" w:cs="Times New Roman"/>
        </w:rPr>
        <w:t>，亦同意對該章程進行修訂，以改善對船上現有引擎的重新認證；</w:t>
      </w:r>
    </w:p>
    <w:p w14:paraId="290C5EBC" w14:textId="4C983537" w:rsidR="00F31D39" w:rsidRPr="0031457D" w:rsidRDefault="00F31D39" w:rsidP="006B2013">
      <w:pPr>
        <w:pStyle w:val="a3"/>
        <w:numPr>
          <w:ilvl w:val="1"/>
          <w:numId w:val="1"/>
        </w:numPr>
        <w:spacing w:beforeLines="50" w:before="180" w:afterLines="50" w:after="180"/>
        <w:ind w:leftChars="0" w:left="851" w:hanging="371"/>
        <w:jc w:val="both"/>
        <w:rPr>
          <w:rFonts w:ascii="Times New Roman" w:eastAsia="標楷體" w:hAnsi="Times New Roman" w:cs="Times New Roman"/>
        </w:rPr>
      </w:pPr>
      <w:r w:rsidRPr="0031457D">
        <w:rPr>
          <w:rFonts w:ascii="Times New Roman" w:eastAsia="標楷體" w:hAnsi="Times New Roman" w:cs="Times New Roman"/>
        </w:rPr>
        <w:t>制定《防止船舶污染國際公約》</w:t>
      </w:r>
      <w:r w:rsidRPr="0031457D">
        <w:rPr>
          <w:rFonts w:ascii="Times New Roman" w:eastAsia="標楷體" w:hAnsi="Times New Roman" w:cs="Times New Roman"/>
        </w:rPr>
        <w:t>(International Convention for the Prevention of Pollution from Ships, MARPOL)</w:t>
      </w:r>
      <w:r w:rsidRPr="0031457D">
        <w:rPr>
          <w:rFonts w:ascii="Times New Roman" w:eastAsia="標楷體" w:hAnsi="Times New Roman" w:cs="Times New Roman"/>
        </w:rPr>
        <w:t>附則</w:t>
      </w:r>
      <w:r w:rsidR="0069138A" w:rsidRPr="0031457D">
        <w:rPr>
          <w:rFonts w:ascii="Times New Roman" w:eastAsia="標楷體" w:hAnsi="Times New Roman" w:cs="Times New Roman"/>
        </w:rPr>
        <w:t>I</w:t>
      </w:r>
      <w:r w:rsidRPr="0031457D">
        <w:rPr>
          <w:rFonts w:ascii="Times New Roman" w:eastAsia="標楷體" w:hAnsi="Times New Roman" w:cs="Times New Roman"/>
        </w:rPr>
        <w:t>V</w:t>
      </w:r>
      <w:r w:rsidRPr="0031457D">
        <w:rPr>
          <w:rFonts w:ascii="Times New Roman" w:eastAsia="標楷體" w:hAnsi="Times New Roman" w:cs="Times New Roman"/>
        </w:rPr>
        <w:t>修正案的工作計畫，以提高污水處理裝置</w:t>
      </w:r>
      <w:r w:rsidRPr="0031457D">
        <w:rPr>
          <w:rFonts w:ascii="Times New Roman" w:eastAsia="標楷體" w:hAnsi="Times New Roman" w:cs="Times New Roman"/>
        </w:rPr>
        <w:lastRenderedPageBreak/>
        <w:t>(sewage treatment plant, STP)</w:t>
      </w:r>
      <w:r w:rsidRPr="0031457D">
        <w:rPr>
          <w:rFonts w:ascii="Times New Roman" w:eastAsia="標楷體" w:hAnsi="Times New Roman" w:cs="Times New Roman"/>
        </w:rPr>
        <w:t>的性能。</w:t>
      </w:r>
    </w:p>
    <w:p w14:paraId="335BB6BF" w14:textId="2EF010E4" w:rsidR="00DB398A" w:rsidRPr="0031457D" w:rsidRDefault="00DB398A" w:rsidP="00F865FA">
      <w:pPr>
        <w:pStyle w:val="a3"/>
        <w:numPr>
          <w:ilvl w:val="0"/>
          <w:numId w:val="1"/>
        </w:numPr>
        <w:spacing w:beforeLines="50" w:before="180" w:afterLines="50" w:after="180"/>
        <w:ind w:leftChars="0" w:left="482" w:hanging="482"/>
        <w:jc w:val="both"/>
        <w:rPr>
          <w:rFonts w:ascii="Times New Roman" w:eastAsia="標楷體" w:hAnsi="Times New Roman" w:cs="Times New Roman"/>
          <w:b/>
        </w:rPr>
      </w:pPr>
      <w:r w:rsidRPr="00A74675">
        <w:rPr>
          <w:rFonts w:ascii="Times New Roman" w:eastAsia="標楷體" w:hAnsi="Times New Roman" w:cs="Times New Roman"/>
          <w:b/>
          <w:sz w:val="28"/>
          <w:szCs w:val="28"/>
        </w:rPr>
        <w:t>會議摘要</w:t>
      </w:r>
      <w:r w:rsidR="008307BF" w:rsidRPr="0031457D">
        <w:rPr>
          <w:rStyle w:val="a7"/>
          <w:rFonts w:ascii="Times New Roman" w:eastAsia="標楷體" w:hAnsi="Times New Roman" w:cs="Times New Roman"/>
          <w:b/>
        </w:rPr>
        <w:footnoteReference w:id="2"/>
      </w:r>
    </w:p>
    <w:p w14:paraId="339B4FE2" w14:textId="5005CC29" w:rsidR="00F31D39" w:rsidRPr="0031457D" w:rsidRDefault="00F31D39" w:rsidP="00F865FA">
      <w:pPr>
        <w:pStyle w:val="a3"/>
        <w:spacing w:beforeLines="100" w:before="360" w:afterLines="100" w:after="360"/>
        <w:ind w:leftChars="0" w:firstLine="480"/>
        <w:jc w:val="both"/>
        <w:rPr>
          <w:rFonts w:ascii="Times New Roman" w:eastAsia="標楷體" w:hAnsi="Times New Roman" w:cs="Times New Roman"/>
        </w:rPr>
      </w:pPr>
      <w:r w:rsidRPr="0031457D">
        <w:rPr>
          <w:rFonts w:ascii="Times New Roman" w:eastAsia="標楷體" w:hAnsi="Times New Roman" w:cs="Times New Roman"/>
        </w:rPr>
        <w:t>PPR 11</w:t>
      </w:r>
      <w:r w:rsidRPr="0031457D">
        <w:rPr>
          <w:rFonts w:ascii="Times New Roman" w:eastAsia="標楷體" w:hAnsi="Times New Roman" w:cs="Times New Roman"/>
        </w:rPr>
        <w:t>共有</w:t>
      </w:r>
      <w:r w:rsidRPr="0031457D">
        <w:rPr>
          <w:rFonts w:ascii="Times New Roman" w:eastAsia="標楷體" w:hAnsi="Times New Roman" w:cs="Times New Roman"/>
        </w:rPr>
        <w:t>18</w:t>
      </w:r>
      <w:r w:rsidRPr="0031457D">
        <w:rPr>
          <w:rFonts w:ascii="Times New Roman" w:eastAsia="標楷體" w:hAnsi="Times New Roman" w:cs="Times New Roman"/>
        </w:rPr>
        <w:t>個議程項目，會議文件有</w:t>
      </w:r>
      <w:r w:rsidRPr="0031457D">
        <w:rPr>
          <w:rFonts w:ascii="Times New Roman" w:eastAsia="標楷體" w:hAnsi="Times New Roman" w:cs="Times New Roman"/>
        </w:rPr>
        <w:t>85</w:t>
      </w:r>
      <w:r w:rsidRPr="0031457D">
        <w:rPr>
          <w:rFonts w:ascii="Times New Roman" w:eastAsia="標楷體" w:hAnsi="Times New Roman" w:cs="Times New Roman"/>
        </w:rPr>
        <w:t>份，在會議中成立</w:t>
      </w:r>
      <w:r w:rsidRPr="0031457D">
        <w:rPr>
          <w:rFonts w:ascii="Times New Roman" w:eastAsia="標楷體" w:hAnsi="Times New Roman" w:cs="Times New Roman"/>
        </w:rPr>
        <w:t>3</w:t>
      </w:r>
      <w:r w:rsidRPr="0031457D">
        <w:rPr>
          <w:rFonts w:ascii="Times New Roman" w:eastAsia="標楷體" w:hAnsi="Times New Roman" w:cs="Times New Roman"/>
        </w:rPr>
        <w:t>個工作小組，分別負責審查船舶空氣污染防治、修訂</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IV</w:t>
      </w:r>
      <w:r w:rsidRPr="0031457D">
        <w:rPr>
          <w:rFonts w:ascii="Times New Roman" w:eastAsia="標楷體" w:hAnsi="Times New Roman" w:cs="Times New Roman"/>
        </w:rPr>
        <w:t>和船舶海洋塑膠垃圾等議題的工作。以及</w:t>
      </w:r>
      <w:r w:rsidRPr="0031457D">
        <w:rPr>
          <w:rFonts w:ascii="Times New Roman" w:eastAsia="標楷體" w:hAnsi="Times New Roman" w:cs="Times New Roman"/>
        </w:rPr>
        <w:t>2</w:t>
      </w:r>
      <w:r w:rsidRPr="0031457D">
        <w:rPr>
          <w:rFonts w:ascii="Times New Roman" w:eastAsia="標楷體" w:hAnsi="Times New Roman" w:cs="Times New Roman"/>
        </w:rPr>
        <w:t>個起草小組，分別負責制定水下清潔指南以及污染應變。本屆會議總共完成了</w:t>
      </w:r>
      <w:r w:rsidRPr="0031457D">
        <w:rPr>
          <w:rFonts w:ascii="Times New Roman" w:eastAsia="標楷體" w:hAnsi="Times New Roman" w:cs="Times New Roman"/>
        </w:rPr>
        <w:t>10</w:t>
      </w:r>
      <w:r w:rsidRPr="0031457D">
        <w:rPr>
          <w:rFonts w:ascii="Times New Roman" w:eastAsia="標楷體" w:hAnsi="Times New Roman" w:cs="Times New Roman"/>
        </w:rPr>
        <w:t>項修正案、指南、通函等文件。</w:t>
      </w:r>
    </w:p>
    <w:p w14:paraId="2F254322" w14:textId="3448BEFE" w:rsidR="0046173B" w:rsidRPr="0031457D" w:rsidRDefault="0046173B"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MARPOL</w:t>
      </w:r>
      <w:r w:rsidRPr="0031457D">
        <w:rPr>
          <w:rFonts w:ascii="Times New Roman" w:eastAsia="標楷體" w:hAnsi="Times New Roman" w:cs="Times New Roman"/>
          <w:b/>
        </w:rPr>
        <w:t>公約附則</w:t>
      </w:r>
      <w:r w:rsidRPr="0031457D">
        <w:rPr>
          <w:rFonts w:ascii="Times New Roman" w:eastAsia="標楷體" w:hAnsi="Times New Roman" w:cs="Times New Roman"/>
          <w:b/>
        </w:rPr>
        <w:t>II</w:t>
      </w:r>
      <w:r w:rsidRPr="0031457D">
        <w:rPr>
          <w:rFonts w:ascii="Times New Roman" w:eastAsia="標楷體" w:hAnsi="Times New Roman" w:cs="Times New Roman"/>
          <w:b/>
        </w:rPr>
        <w:t>修正案</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4)</w:t>
      </w:r>
    </w:p>
    <w:p w14:paraId="3929BB3C" w14:textId="77433B01" w:rsidR="0046173B" w:rsidRPr="0031457D" w:rsidRDefault="0046173B" w:rsidP="00F67CDB">
      <w:pPr>
        <w:spacing w:after="240"/>
        <w:ind w:left="826" w:firstLine="480"/>
        <w:jc w:val="both"/>
        <w:rPr>
          <w:rFonts w:ascii="Times New Roman" w:eastAsia="標楷體" w:hAnsi="Times New Roman" w:cs="Times New Roman"/>
          <w:highlight w:val="yellow"/>
        </w:rPr>
      </w:pPr>
      <w:r w:rsidRPr="0031457D">
        <w:rPr>
          <w:rFonts w:ascii="Times New Roman" w:eastAsia="標楷體" w:hAnsi="Times New Roman" w:cs="Times New Roman"/>
        </w:rPr>
        <w:t>MEPC 79</w:t>
      </w:r>
      <w:r w:rsidRPr="0031457D">
        <w:rPr>
          <w:rFonts w:ascii="Times New Roman" w:eastAsia="標楷體" w:hAnsi="Times New Roman" w:cs="Times New Roman"/>
        </w:rPr>
        <w:t>就</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II</w:t>
      </w:r>
      <w:r w:rsidRPr="0031457D">
        <w:rPr>
          <w:rFonts w:ascii="Times New Roman" w:eastAsia="標楷體" w:hAnsi="Times New Roman" w:cs="Times New Roman"/>
        </w:rPr>
        <w:t>修正案同意一項新產出，以便為提高</w:t>
      </w:r>
      <w:proofErr w:type="gramStart"/>
      <w:r w:rsidRPr="0031457D">
        <w:rPr>
          <w:rFonts w:ascii="Times New Roman" w:eastAsia="標楷體" w:hAnsi="Times New Roman" w:cs="Times New Roman"/>
        </w:rPr>
        <w:t>高</w:t>
      </w:r>
      <w:proofErr w:type="gramEnd"/>
      <w:r w:rsidRPr="0031457D">
        <w:rPr>
          <w:rFonts w:ascii="Times New Roman" w:eastAsia="標楷體" w:hAnsi="Times New Roman" w:cs="Times New Roman"/>
        </w:rPr>
        <w:t>熔點和</w:t>
      </w:r>
      <w:r w:rsidRPr="0031457D">
        <w:rPr>
          <w:rFonts w:ascii="Times New Roman" w:eastAsia="標楷體" w:hAnsi="Times New Roman" w:cs="Times New Roman"/>
        </w:rPr>
        <w:t>/</w:t>
      </w:r>
      <w:r w:rsidRPr="0031457D">
        <w:rPr>
          <w:rFonts w:ascii="Times New Roman" w:eastAsia="標楷體" w:hAnsi="Times New Roman" w:cs="Times New Roman"/>
        </w:rPr>
        <w:t>或高黏度產品的貨艙</w:t>
      </w:r>
      <w:proofErr w:type="gramStart"/>
      <w:r w:rsidRPr="0031457D">
        <w:rPr>
          <w:rFonts w:ascii="Times New Roman" w:eastAsia="標楷體" w:hAnsi="Times New Roman" w:cs="Times New Roman"/>
        </w:rPr>
        <w:t>收艙、洗</w:t>
      </w:r>
      <w:proofErr w:type="gramEnd"/>
      <w:r w:rsidRPr="0031457D">
        <w:rPr>
          <w:rFonts w:ascii="Times New Roman" w:eastAsia="標楷體" w:hAnsi="Times New Roman" w:cs="Times New Roman"/>
        </w:rPr>
        <w:t>艙作業</w:t>
      </w:r>
      <w:proofErr w:type="gramStart"/>
      <w:r w:rsidRPr="0031457D">
        <w:rPr>
          <w:rFonts w:ascii="Times New Roman" w:eastAsia="標楷體" w:hAnsi="Times New Roman" w:cs="Times New Roman"/>
        </w:rPr>
        <w:t>和預洗程</w:t>
      </w:r>
      <w:proofErr w:type="gramEnd"/>
      <w:r w:rsidRPr="0031457D">
        <w:rPr>
          <w:rFonts w:ascii="Times New Roman" w:eastAsia="標楷體" w:hAnsi="Times New Roman" w:cs="Times New Roman"/>
        </w:rPr>
        <w:t>序的有效性。</w:t>
      </w:r>
      <w:r w:rsidRPr="0031457D">
        <w:rPr>
          <w:rFonts w:ascii="Times New Roman" w:eastAsia="標楷體" w:hAnsi="Times New Roman" w:cs="Times New Roman"/>
        </w:rPr>
        <w:t>PPR 11</w:t>
      </w:r>
      <w:r w:rsidRPr="0031457D">
        <w:rPr>
          <w:rFonts w:ascii="Times New Roman" w:eastAsia="標楷體" w:hAnsi="Times New Roman" w:cs="Times New Roman"/>
        </w:rPr>
        <w:t>同意將</w:t>
      </w:r>
      <w:r w:rsidRPr="0031457D">
        <w:rPr>
          <w:rFonts w:ascii="Times New Roman" w:eastAsia="標楷體" w:hAnsi="Times New Roman" w:cs="Times New Roman"/>
        </w:rPr>
        <w:t>MEPC 79</w:t>
      </w:r>
      <w:r w:rsidRPr="0031457D">
        <w:rPr>
          <w:rFonts w:ascii="Times New Roman" w:eastAsia="標楷體" w:hAnsi="Times New Roman" w:cs="Times New Roman"/>
        </w:rPr>
        <w:t>上表達的意見轉交給</w:t>
      </w:r>
      <w:r w:rsidRPr="0031457D">
        <w:rPr>
          <w:rFonts w:ascii="Times New Roman" w:eastAsia="標楷體" w:hAnsi="Times New Roman" w:cs="Times New Roman"/>
        </w:rPr>
        <w:t>ESPH 30(</w:t>
      </w:r>
      <w:r w:rsidRPr="0031457D">
        <w:rPr>
          <w:rFonts w:ascii="Times New Roman" w:eastAsia="標楷體" w:hAnsi="Times New Roman" w:cs="Times New Roman"/>
        </w:rPr>
        <w:t>化學品安全和污染危害評估工作小組第</w:t>
      </w:r>
      <w:r w:rsidRPr="0031457D">
        <w:rPr>
          <w:rFonts w:ascii="Times New Roman" w:eastAsia="標楷體" w:hAnsi="Times New Roman" w:cs="Times New Roman"/>
        </w:rPr>
        <w:t>30</w:t>
      </w:r>
      <w:r w:rsidRPr="0031457D">
        <w:rPr>
          <w:rFonts w:ascii="Times New Roman" w:eastAsia="標楷體" w:hAnsi="Times New Roman" w:cs="Times New Roman"/>
        </w:rPr>
        <w:t>屆會議</w:t>
      </w:r>
      <w:r w:rsidRPr="0031457D">
        <w:rPr>
          <w:rFonts w:ascii="Times New Roman" w:eastAsia="標楷體" w:hAnsi="Times New Roman" w:cs="Times New Roman"/>
        </w:rPr>
        <w:t>)</w:t>
      </w:r>
      <w:r w:rsidRPr="0031457D">
        <w:rPr>
          <w:rFonts w:ascii="Times New Roman" w:eastAsia="標楷體" w:hAnsi="Times New Roman" w:cs="Times New Roman"/>
        </w:rPr>
        <w:t>，該小組將負責在</w:t>
      </w:r>
      <w:r w:rsidRPr="0031457D">
        <w:rPr>
          <w:rFonts w:ascii="Times New Roman" w:eastAsia="標楷體" w:hAnsi="Times New Roman" w:cs="Times New Roman"/>
        </w:rPr>
        <w:t>2025</w:t>
      </w:r>
      <w:r w:rsidRPr="0031457D">
        <w:rPr>
          <w:rFonts w:ascii="Times New Roman" w:eastAsia="標楷體" w:hAnsi="Times New Roman" w:cs="Times New Roman"/>
        </w:rPr>
        <w:t>年就如何處理此議題向</w:t>
      </w:r>
      <w:r w:rsidRPr="0031457D">
        <w:rPr>
          <w:rFonts w:ascii="Times New Roman" w:eastAsia="標楷體" w:hAnsi="Times New Roman" w:cs="Times New Roman"/>
        </w:rPr>
        <w:t>PPR 12</w:t>
      </w:r>
      <w:r w:rsidRPr="0031457D">
        <w:rPr>
          <w:rFonts w:ascii="Times New Roman" w:eastAsia="標楷體" w:hAnsi="Times New Roman" w:cs="Times New Roman"/>
        </w:rPr>
        <w:t>提供建議。</w:t>
      </w:r>
    </w:p>
    <w:p w14:paraId="4DD78E49" w14:textId="635CDF60" w:rsidR="0046173B" w:rsidRPr="0031457D" w:rsidRDefault="0046173B"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與水下清潔有關的指南</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5)</w:t>
      </w:r>
    </w:p>
    <w:p w14:paraId="741C9058" w14:textId="77777777" w:rsidR="0046173B" w:rsidRPr="0031457D" w:rsidRDefault="0046173B"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次委員會繼續展開工作，就與水下清潔有關的事項制定指南。水下清潔是最大限度減少</w:t>
      </w:r>
      <w:proofErr w:type="gramStart"/>
      <w:r w:rsidRPr="0031457D">
        <w:rPr>
          <w:rFonts w:ascii="Times New Roman" w:eastAsia="標楷體" w:hAnsi="Times New Roman" w:cs="Times New Roman"/>
        </w:rPr>
        <w:t>侵入性水生物</w:t>
      </w:r>
      <w:proofErr w:type="gramEnd"/>
      <w:r w:rsidRPr="0031457D">
        <w:rPr>
          <w:rFonts w:ascii="Times New Roman" w:eastAsia="標楷體" w:hAnsi="Times New Roman" w:cs="Times New Roman"/>
        </w:rPr>
        <w:t>種轉移的重要步驟，涉及清除船體、螺旋槳或其他水下結構和小</w:t>
      </w:r>
      <w:proofErr w:type="gramStart"/>
      <w:r w:rsidRPr="0031457D">
        <w:rPr>
          <w:rFonts w:ascii="Times New Roman" w:eastAsia="標楷體" w:hAnsi="Times New Roman" w:cs="Times New Roman"/>
        </w:rPr>
        <w:t>生態棲</w:t>
      </w:r>
      <w:proofErr w:type="gramEnd"/>
      <w:r w:rsidRPr="0031457D">
        <w:rPr>
          <w:rFonts w:ascii="Times New Roman" w:eastAsia="標楷體" w:hAnsi="Times New Roman" w:cs="Times New Roman"/>
        </w:rPr>
        <w:t>位</w:t>
      </w:r>
      <w:r w:rsidRPr="0031457D">
        <w:rPr>
          <w:rFonts w:ascii="Times New Roman" w:eastAsia="標楷體" w:hAnsi="Times New Roman" w:cs="Times New Roman"/>
        </w:rPr>
        <w:t>((niche area)</w:t>
      </w:r>
      <w:r w:rsidRPr="0031457D">
        <w:rPr>
          <w:rFonts w:ascii="Times New Roman" w:eastAsia="標楷體" w:hAnsi="Times New Roman" w:cs="Times New Roman"/>
        </w:rPr>
        <w:t>的生物附著。</w:t>
      </w:r>
      <w:proofErr w:type="gramStart"/>
      <w:r w:rsidRPr="0031457D">
        <w:rPr>
          <w:rFonts w:ascii="Times New Roman" w:eastAsia="標楷體" w:hAnsi="Times New Roman" w:cs="Times New Roman"/>
        </w:rPr>
        <w:t>此外，</w:t>
      </w:r>
      <w:proofErr w:type="gramEnd"/>
      <w:r w:rsidRPr="0031457D">
        <w:rPr>
          <w:rFonts w:ascii="Times New Roman" w:eastAsia="標楷體" w:hAnsi="Times New Roman" w:cs="Times New Roman"/>
        </w:rPr>
        <w:t>亦可提高船舶能源效率。</w:t>
      </w:r>
    </w:p>
    <w:p w14:paraId="06DA8618" w14:textId="59A34293" w:rsidR="0046173B" w:rsidRPr="0031457D" w:rsidRDefault="0046173B"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指南涵蓋各種要素，包括</w:t>
      </w:r>
      <w:r w:rsidR="00B43FE4" w:rsidRPr="0031457D">
        <w:rPr>
          <w:rFonts w:ascii="Times New Roman" w:eastAsia="標楷體" w:hAnsi="Times New Roman" w:cs="Times New Roman"/>
        </w:rPr>
        <w:t>：</w:t>
      </w:r>
    </w:p>
    <w:p w14:paraId="0856FF98" w14:textId="77777777" w:rsidR="0046173B" w:rsidRPr="0031457D" w:rsidRDefault="0046173B" w:rsidP="007C40AE">
      <w:pPr>
        <w:pStyle w:val="a3"/>
        <w:numPr>
          <w:ilvl w:val="0"/>
          <w:numId w:val="5"/>
        </w:numPr>
        <w:spacing w:after="240"/>
        <w:ind w:leftChars="0" w:left="1708" w:hanging="425"/>
        <w:jc w:val="both"/>
        <w:rPr>
          <w:rFonts w:ascii="Times New Roman" w:eastAsia="標楷體" w:hAnsi="Times New Roman" w:cs="Times New Roman"/>
        </w:rPr>
      </w:pPr>
      <w:r w:rsidRPr="0031457D">
        <w:rPr>
          <w:rFonts w:ascii="Times New Roman" w:eastAsia="標楷體" w:hAnsi="Times New Roman" w:cs="Times New Roman"/>
        </w:rPr>
        <w:t>水下清潔作業的規劃、執行和紀錄；</w:t>
      </w:r>
    </w:p>
    <w:p w14:paraId="0C981887" w14:textId="77777777" w:rsidR="0046173B" w:rsidRPr="0031457D" w:rsidRDefault="0046173B" w:rsidP="007C40AE">
      <w:pPr>
        <w:pStyle w:val="a3"/>
        <w:numPr>
          <w:ilvl w:val="0"/>
          <w:numId w:val="5"/>
        </w:numPr>
        <w:spacing w:after="240"/>
        <w:ind w:leftChars="0" w:left="1708" w:hanging="425"/>
        <w:jc w:val="both"/>
        <w:rPr>
          <w:rFonts w:ascii="Times New Roman" w:eastAsia="標楷體" w:hAnsi="Times New Roman" w:cs="Times New Roman"/>
        </w:rPr>
      </w:pPr>
      <w:r w:rsidRPr="0031457D">
        <w:rPr>
          <w:rFonts w:ascii="Times New Roman" w:eastAsia="標楷體" w:hAnsi="Times New Roman" w:cs="Times New Roman"/>
        </w:rPr>
        <w:t>驗證和測試水下清潔系統；</w:t>
      </w:r>
    </w:p>
    <w:p w14:paraId="41F1B042" w14:textId="77777777" w:rsidR="0046173B" w:rsidRPr="0031457D" w:rsidRDefault="0046173B" w:rsidP="007C40AE">
      <w:pPr>
        <w:pStyle w:val="a3"/>
        <w:numPr>
          <w:ilvl w:val="0"/>
          <w:numId w:val="5"/>
        </w:numPr>
        <w:spacing w:after="240"/>
        <w:ind w:leftChars="0" w:left="1708" w:hanging="425"/>
        <w:jc w:val="both"/>
        <w:rPr>
          <w:rFonts w:ascii="Times New Roman" w:eastAsia="標楷體" w:hAnsi="Times New Roman" w:cs="Times New Roman"/>
        </w:rPr>
      </w:pPr>
      <w:r w:rsidRPr="0031457D">
        <w:rPr>
          <w:rFonts w:ascii="Times New Roman" w:eastAsia="標楷體" w:hAnsi="Times New Roman" w:cs="Times New Roman"/>
        </w:rPr>
        <w:t>進行清潔前和清潔後檢查；</w:t>
      </w:r>
    </w:p>
    <w:p w14:paraId="7003BD2C" w14:textId="77777777" w:rsidR="0046173B" w:rsidRPr="0031457D" w:rsidRDefault="0046173B" w:rsidP="007C40AE">
      <w:pPr>
        <w:pStyle w:val="a3"/>
        <w:numPr>
          <w:ilvl w:val="0"/>
          <w:numId w:val="5"/>
        </w:numPr>
        <w:spacing w:after="240"/>
        <w:ind w:leftChars="0" w:left="1708" w:hanging="425"/>
        <w:jc w:val="both"/>
        <w:rPr>
          <w:rFonts w:ascii="Times New Roman" w:eastAsia="標楷體" w:hAnsi="Times New Roman" w:cs="Times New Roman"/>
        </w:rPr>
      </w:pPr>
      <w:r w:rsidRPr="0031457D">
        <w:rPr>
          <w:rFonts w:ascii="Times New Roman" w:eastAsia="標楷體" w:hAnsi="Times New Roman" w:cs="Times New Roman"/>
        </w:rPr>
        <w:t>對水下清潔服務供應商的預期要求。</w:t>
      </w:r>
    </w:p>
    <w:p w14:paraId="5A7D4216" w14:textId="401AA25B" w:rsidR="0046173B" w:rsidRPr="0031457D" w:rsidRDefault="0046173B"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設立一個通訊小組在休會期間編寫指南草案，並向下一屆會議</w:t>
      </w:r>
      <w:r w:rsidRPr="0031457D">
        <w:rPr>
          <w:rFonts w:ascii="Times New Roman" w:eastAsia="標楷體" w:hAnsi="Times New Roman" w:cs="Times New Roman"/>
        </w:rPr>
        <w:t>(PPR 12)</w:t>
      </w:r>
      <w:r w:rsidRPr="0031457D">
        <w:rPr>
          <w:rFonts w:ascii="Times New Roman" w:eastAsia="標楷體" w:hAnsi="Times New Roman" w:cs="Times New Roman"/>
        </w:rPr>
        <w:t>提交報告。</w:t>
      </w:r>
    </w:p>
    <w:p w14:paraId="7C54CD3E" w14:textId="77777777" w:rsidR="0046173B" w:rsidRPr="0031457D" w:rsidRDefault="0046173B"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北極地區</w:t>
      </w:r>
      <w:proofErr w:type="gramStart"/>
      <w:r w:rsidRPr="0031457D">
        <w:rPr>
          <w:rFonts w:ascii="Times New Roman" w:eastAsia="標楷體" w:hAnsi="Times New Roman" w:cs="Times New Roman"/>
          <w:b/>
        </w:rPr>
        <w:t>的黑碳排放</w:t>
      </w:r>
      <w:proofErr w:type="gramEnd"/>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6)</w:t>
      </w:r>
    </w:p>
    <w:p w14:paraId="0EDFF5EE" w14:textId="314C6CD0" w:rsidR="0046173B" w:rsidRPr="0031457D" w:rsidRDefault="0046173B"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次委員會同意了最佳做法指南草案，以協助船舶營運商</w:t>
      </w:r>
      <w:r w:rsidRPr="0031457D">
        <w:rPr>
          <w:rFonts w:ascii="Times New Roman" w:eastAsia="標楷體" w:hAnsi="Times New Roman" w:cs="Times New Roman"/>
        </w:rPr>
        <w:t>/</w:t>
      </w:r>
      <w:r w:rsidRPr="0031457D">
        <w:rPr>
          <w:rFonts w:ascii="Times New Roman" w:eastAsia="標楷體" w:hAnsi="Times New Roman" w:cs="Times New Roman"/>
        </w:rPr>
        <w:t>公司努力減少在北極地區或附近作業之船舶</w:t>
      </w:r>
      <w:proofErr w:type="gramStart"/>
      <w:r w:rsidRPr="0031457D">
        <w:rPr>
          <w:rFonts w:ascii="Times New Roman" w:eastAsia="標楷體" w:hAnsi="Times New Roman" w:cs="Times New Roman"/>
        </w:rPr>
        <w:t>的黑碳排放</w:t>
      </w:r>
      <w:proofErr w:type="gramEnd"/>
      <w:r w:rsidRPr="0031457D">
        <w:rPr>
          <w:rFonts w:ascii="Times New Roman" w:eastAsia="標楷體" w:hAnsi="Times New Roman" w:cs="Times New Roman"/>
        </w:rPr>
        <w:t>。指南包含以下針對船舶營運商</w:t>
      </w:r>
      <w:r w:rsidRPr="0031457D">
        <w:rPr>
          <w:rFonts w:ascii="Times New Roman" w:eastAsia="標楷體" w:hAnsi="Times New Roman" w:cs="Times New Roman"/>
        </w:rPr>
        <w:t>/</w:t>
      </w:r>
      <w:r w:rsidRPr="0031457D">
        <w:rPr>
          <w:rFonts w:ascii="Times New Roman" w:eastAsia="標楷體" w:hAnsi="Times New Roman" w:cs="Times New Roman"/>
        </w:rPr>
        <w:t>公司所推薦之</w:t>
      </w:r>
      <w:r w:rsidRPr="0031457D">
        <w:rPr>
          <w:rFonts w:ascii="Times New Roman" w:eastAsia="標楷體" w:hAnsi="Times New Roman" w:cs="Times New Roman"/>
        </w:rPr>
        <w:lastRenderedPageBreak/>
        <w:t>目標導向的建議性控制措施</w:t>
      </w:r>
      <w:r w:rsidR="00F61995" w:rsidRPr="0031457D">
        <w:rPr>
          <w:rFonts w:ascii="Times New Roman" w:eastAsia="標楷體" w:hAnsi="Times New Roman" w:cs="Times New Roman"/>
        </w:rPr>
        <w:t>：</w:t>
      </w:r>
    </w:p>
    <w:p w14:paraId="40EA6CCC" w14:textId="1BE34B58" w:rsidR="0046173B" w:rsidRPr="0031457D" w:rsidRDefault="0046173B" w:rsidP="007C40AE">
      <w:pPr>
        <w:pStyle w:val="a3"/>
        <w:numPr>
          <w:ilvl w:val="0"/>
          <w:numId w:val="7"/>
        </w:numPr>
        <w:spacing w:after="240"/>
        <w:ind w:leftChars="0" w:left="1694" w:hanging="426"/>
        <w:jc w:val="both"/>
        <w:rPr>
          <w:rFonts w:ascii="Times New Roman" w:eastAsia="標楷體" w:hAnsi="Times New Roman" w:cs="Times New Roman"/>
        </w:rPr>
      </w:pPr>
      <w:r w:rsidRPr="0031457D">
        <w:rPr>
          <w:rFonts w:ascii="Times New Roman" w:eastAsia="標楷體" w:hAnsi="Times New Roman" w:cs="Times New Roman"/>
        </w:rPr>
        <w:t>作為第一步，</w:t>
      </w:r>
      <w:proofErr w:type="gramStart"/>
      <w:r w:rsidRPr="0031457D">
        <w:rPr>
          <w:rFonts w:ascii="Times New Roman" w:eastAsia="標楷體" w:hAnsi="Times New Roman" w:cs="Times New Roman"/>
        </w:rPr>
        <w:t>對黑碳來源</w:t>
      </w:r>
      <w:proofErr w:type="gramEnd"/>
      <w:r w:rsidRPr="0031457D">
        <w:rPr>
          <w:rFonts w:ascii="Times New Roman" w:eastAsia="標楷體" w:hAnsi="Times New Roman" w:cs="Times New Roman"/>
        </w:rPr>
        <w:t>進行初步清查，並對這些來源</w:t>
      </w:r>
      <w:r w:rsidRPr="0031457D">
        <w:rPr>
          <w:rFonts w:ascii="Times New Roman" w:eastAsia="標楷體" w:hAnsi="Times New Roman" w:cs="Times New Roman"/>
        </w:rPr>
        <w:t>(</w:t>
      </w:r>
      <w:r w:rsidRPr="0031457D">
        <w:rPr>
          <w:rFonts w:ascii="Times New Roman" w:eastAsia="標楷體" w:hAnsi="Times New Roman" w:cs="Times New Roman"/>
        </w:rPr>
        <w:t>船用柴油機</w:t>
      </w:r>
      <w:r w:rsidRPr="0031457D">
        <w:rPr>
          <w:rFonts w:ascii="Times New Roman" w:eastAsia="標楷體" w:hAnsi="Times New Roman" w:cs="Times New Roman"/>
        </w:rPr>
        <w:t>)</w:t>
      </w:r>
      <w:proofErr w:type="gramStart"/>
      <w:r w:rsidRPr="0031457D">
        <w:rPr>
          <w:rFonts w:ascii="Times New Roman" w:eastAsia="標楷體" w:hAnsi="Times New Roman" w:cs="Times New Roman"/>
        </w:rPr>
        <w:t>的黑碳排</w:t>
      </w:r>
      <w:proofErr w:type="gramEnd"/>
      <w:r w:rsidRPr="0031457D">
        <w:rPr>
          <w:rFonts w:ascii="Times New Roman" w:eastAsia="標楷體" w:hAnsi="Times New Roman" w:cs="Times New Roman"/>
        </w:rPr>
        <w:t>放進行測量；</w:t>
      </w:r>
    </w:p>
    <w:p w14:paraId="7C5CB6EE" w14:textId="1AC7729E" w:rsidR="0046173B" w:rsidRPr="0031457D" w:rsidRDefault="0046173B" w:rsidP="007C40AE">
      <w:pPr>
        <w:pStyle w:val="a3"/>
        <w:numPr>
          <w:ilvl w:val="0"/>
          <w:numId w:val="7"/>
        </w:numPr>
        <w:spacing w:after="240"/>
        <w:ind w:leftChars="0" w:left="1694" w:hanging="426"/>
        <w:jc w:val="both"/>
        <w:rPr>
          <w:rFonts w:ascii="Times New Roman" w:eastAsia="標楷體" w:hAnsi="Times New Roman" w:cs="Times New Roman"/>
        </w:rPr>
      </w:pPr>
      <w:r w:rsidRPr="0031457D">
        <w:rPr>
          <w:rFonts w:ascii="Times New Roman" w:eastAsia="標楷體" w:hAnsi="Times New Roman" w:cs="Times New Roman"/>
        </w:rPr>
        <w:t>考慮設定自願的</w:t>
      </w:r>
      <w:proofErr w:type="gramStart"/>
      <w:r w:rsidRPr="0031457D">
        <w:rPr>
          <w:rFonts w:ascii="Times New Roman" w:eastAsia="標楷體" w:hAnsi="Times New Roman" w:cs="Times New Roman"/>
        </w:rPr>
        <w:t>黑碳排放減排</w:t>
      </w:r>
      <w:proofErr w:type="gramEnd"/>
      <w:r w:rsidRPr="0031457D">
        <w:rPr>
          <w:rFonts w:ascii="Times New Roman" w:eastAsia="標楷體" w:hAnsi="Times New Roman" w:cs="Times New Roman"/>
        </w:rPr>
        <w:t>目標；</w:t>
      </w:r>
    </w:p>
    <w:p w14:paraId="0BE2CD16" w14:textId="7084D80F" w:rsidR="0046173B" w:rsidRPr="0031457D" w:rsidRDefault="0046173B" w:rsidP="007C40AE">
      <w:pPr>
        <w:pStyle w:val="a3"/>
        <w:numPr>
          <w:ilvl w:val="0"/>
          <w:numId w:val="7"/>
        </w:numPr>
        <w:spacing w:after="240"/>
        <w:ind w:leftChars="0" w:left="1694" w:hanging="426"/>
        <w:jc w:val="both"/>
        <w:rPr>
          <w:rFonts w:ascii="Times New Roman" w:eastAsia="標楷體" w:hAnsi="Times New Roman" w:cs="Times New Roman"/>
        </w:rPr>
      </w:pPr>
      <w:r w:rsidRPr="0031457D">
        <w:rPr>
          <w:rFonts w:ascii="Times New Roman" w:eastAsia="標楷體" w:hAnsi="Times New Roman" w:cs="Times New Roman"/>
        </w:rPr>
        <w:t>確定並考慮船舶可採用那些做法和</w:t>
      </w:r>
      <w:r w:rsidRPr="0031457D">
        <w:rPr>
          <w:rFonts w:ascii="Times New Roman" w:eastAsia="標楷體" w:hAnsi="Times New Roman" w:cs="Times New Roman"/>
        </w:rPr>
        <w:t>/</w:t>
      </w:r>
      <w:r w:rsidRPr="0031457D">
        <w:rPr>
          <w:rFonts w:ascii="Times New Roman" w:eastAsia="標楷體" w:hAnsi="Times New Roman" w:cs="Times New Roman"/>
        </w:rPr>
        <w:t>和控制措施來實現設定</w:t>
      </w:r>
      <w:proofErr w:type="gramStart"/>
      <w:r w:rsidRPr="0031457D">
        <w:rPr>
          <w:rFonts w:ascii="Times New Roman" w:eastAsia="標楷體" w:hAnsi="Times New Roman" w:cs="Times New Roman"/>
        </w:rPr>
        <w:t>的減排目標</w:t>
      </w:r>
      <w:proofErr w:type="gramEnd"/>
      <w:r w:rsidRPr="0031457D">
        <w:rPr>
          <w:rFonts w:ascii="Times New Roman" w:eastAsia="標楷體" w:hAnsi="Times New Roman" w:cs="Times New Roman"/>
        </w:rPr>
        <w:t>；</w:t>
      </w:r>
    </w:p>
    <w:p w14:paraId="16E28BF4" w14:textId="3361AE49" w:rsidR="0046173B" w:rsidRPr="0031457D" w:rsidRDefault="0046173B" w:rsidP="007C40AE">
      <w:pPr>
        <w:pStyle w:val="a3"/>
        <w:numPr>
          <w:ilvl w:val="0"/>
          <w:numId w:val="7"/>
        </w:numPr>
        <w:spacing w:after="240"/>
        <w:ind w:leftChars="0" w:left="1694" w:hanging="426"/>
        <w:jc w:val="both"/>
        <w:rPr>
          <w:rFonts w:ascii="Times New Roman" w:eastAsia="標楷體" w:hAnsi="Times New Roman" w:cs="Times New Roman"/>
        </w:rPr>
      </w:pPr>
      <w:proofErr w:type="gramStart"/>
      <w:r w:rsidRPr="0031457D">
        <w:rPr>
          <w:rFonts w:ascii="Times New Roman" w:eastAsia="標楷體" w:hAnsi="Times New Roman" w:cs="Times New Roman"/>
        </w:rPr>
        <w:t>制定黑碳管理</w:t>
      </w:r>
      <w:proofErr w:type="gramEnd"/>
      <w:r w:rsidRPr="0031457D">
        <w:rPr>
          <w:rFonts w:ascii="Times New Roman" w:eastAsia="標楷體" w:hAnsi="Times New Roman" w:cs="Times New Roman"/>
        </w:rPr>
        <w:t>計畫，包括定期監測，以管理和</w:t>
      </w:r>
      <w:proofErr w:type="gramStart"/>
      <w:r w:rsidRPr="0031457D">
        <w:rPr>
          <w:rFonts w:ascii="Times New Roman" w:eastAsia="標楷體" w:hAnsi="Times New Roman" w:cs="Times New Roman"/>
        </w:rPr>
        <w:t>確保減排工</w:t>
      </w:r>
      <w:proofErr w:type="gramEnd"/>
      <w:r w:rsidRPr="0031457D">
        <w:rPr>
          <w:rFonts w:ascii="Times New Roman" w:eastAsia="標楷體" w:hAnsi="Times New Roman" w:cs="Times New Roman"/>
        </w:rPr>
        <w:t>作得以順利進行。</w:t>
      </w:r>
    </w:p>
    <w:p w14:paraId="0C1FC3A5" w14:textId="77777777" w:rsidR="0046173B" w:rsidRPr="0031457D" w:rsidRDefault="0046173B"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次委員會邀請國際標準化組織考慮制定</w:t>
      </w:r>
      <w:proofErr w:type="gramStart"/>
      <w:r w:rsidRPr="0031457D">
        <w:rPr>
          <w:rFonts w:ascii="Times New Roman" w:eastAsia="標楷體" w:hAnsi="Times New Roman" w:cs="Times New Roman"/>
        </w:rPr>
        <w:t>極</w:t>
      </w:r>
      <w:proofErr w:type="gramEnd"/>
      <w:r w:rsidRPr="0031457D">
        <w:rPr>
          <w:rFonts w:ascii="Times New Roman" w:eastAsia="標楷體" w:hAnsi="Times New Roman" w:cs="Times New Roman"/>
        </w:rPr>
        <w:t>區燃料標準，其中包括氫</w:t>
      </w:r>
      <w:r w:rsidRPr="0031457D">
        <w:rPr>
          <w:rFonts w:ascii="Times New Roman" w:eastAsia="標楷體" w:hAnsi="Times New Roman" w:cs="Times New Roman"/>
        </w:rPr>
        <w:t>/</w:t>
      </w:r>
      <w:proofErr w:type="gramStart"/>
      <w:r w:rsidRPr="0031457D">
        <w:rPr>
          <w:rFonts w:ascii="Times New Roman" w:eastAsia="標楷體" w:hAnsi="Times New Roman" w:cs="Times New Roman"/>
        </w:rPr>
        <w:t>碳比燃</w:t>
      </w:r>
      <w:proofErr w:type="gramEnd"/>
      <w:r w:rsidRPr="0031457D">
        <w:rPr>
          <w:rFonts w:ascii="Times New Roman" w:eastAsia="標楷體" w:hAnsi="Times New Roman" w:cs="Times New Roman"/>
        </w:rPr>
        <w:t>料</w:t>
      </w:r>
      <w:r w:rsidRPr="0031457D">
        <w:rPr>
          <w:rFonts w:ascii="Times New Roman" w:eastAsia="標楷體" w:hAnsi="Times New Roman" w:cs="Times New Roman"/>
        </w:rPr>
        <w:t>(hydrogen–carbon (H/C) ratio fuel)</w:t>
      </w:r>
      <w:r w:rsidRPr="0031457D">
        <w:rPr>
          <w:rFonts w:ascii="Times New Roman" w:eastAsia="標楷體" w:hAnsi="Times New Roman" w:cs="Times New Roman"/>
        </w:rPr>
        <w:t>，作為芳香性和相關可能形成</w:t>
      </w:r>
      <w:proofErr w:type="gramStart"/>
      <w:r w:rsidRPr="0031457D">
        <w:rPr>
          <w:rFonts w:ascii="Times New Roman" w:eastAsia="標楷體" w:hAnsi="Times New Roman" w:cs="Times New Roman"/>
        </w:rPr>
        <w:t>黑碳</w:t>
      </w:r>
      <w:proofErr w:type="gramEnd"/>
      <w:r w:rsidRPr="0031457D">
        <w:rPr>
          <w:rFonts w:ascii="Times New Roman" w:eastAsia="標楷體" w:hAnsi="Times New Roman" w:cs="Times New Roman"/>
        </w:rPr>
        <w:t>之燃料的替代物。次委員會指出船用燃料等級</w:t>
      </w:r>
      <w:r w:rsidRPr="0031457D">
        <w:rPr>
          <w:rFonts w:ascii="Times New Roman" w:eastAsia="標楷體" w:hAnsi="Times New Roman" w:cs="Times New Roman"/>
        </w:rPr>
        <w:t>DMA</w:t>
      </w:r>
      <w:r w:rsidRPr="0031457D">
        <w:rPr>
          <w:rFonts w:ascii="Times New Roman" w:eastAsia="標楷體" w:hAnsi="Times New Roman" w:cs="Times New Roman"/>
        </w:rPr>
        <w:t>和</w:t>
      </w:r>
      <w:r w:rsidRPr="0031457D">
        <w:rPr>
          <w:rFonts w:ascii="Times New Roman" w:eastAsia="標楷體" w:hAnsi="Times New Roman" w:cs="Times New Roman"/>
        </w:rPr>
        <w:t>DMZ</w:t>
      </w:r>
      <w:r w:rsidRPr="0031457D">
        <w:rPr>
          <w:rFonts w:ascii="Times New Roman" w:eastAsia="標楷體" w:hAnsi="Times New Roman" w:cs="Times New Roman"/>
        </w:rPr>
        <w:t>可作為此類標準的基礎，並請會員國和國際組織進一步研究如何使用</w:t>
      </w:r>
      <w:proofErr w:type="gramStart"/>
      <w:r w:rsidRPr="0031457D">
        <w:rPr>
          <w:rFonts w:ascii="Times New Roman" w:eastAsia="標楷體" w:hAnsi="Times New Roman" w:cs="Times New Roman"/>
        </w:rPr>
        <w:t>氫碳比</w:t>
      </w:r>
      <w:proofErr w:type="gramEnd"/>
      <w:r w:rsidRPr="0031457D">
        <w:rPr>
          <w:rFonts w:ascii="Times New Roman" w:eastAsia="標楷體" w:hAnsi="Times New Roman" w:cs="Times New Roman"/>
        </w:rPr>
        <w:t>和其他指標來表徵海洋燃料</w:t>
      </w:r>
      <w:proofErr w:type="gramStart"/>
      <w:r w:rsidRPr="0031457D">
        <w:rPr>
          <w:rFonts w:ascii="Times New Roman" w:eastAsia="標楷體" w:hAnsi="Times New Roman" w:cs="Times New Roman"/>
        </w:rPr>
        <w:t>形成黑碳</w:t>
      </w:r>
      <w:proofErr w:type="gramEnd"/>
      <w:r w:rsidRPr="0031457D">
        <w:rPr>
          <w:rFonts w:ascii="Times New Roman" w:eastAsia="標楷體" w:hAnsi="Times New Roman" w:cs="Times New Roman"/>
        </w:rPr>
        <w:t>的可能性，並向之後的</w:t>
      </w:r>
      <w:r w:rsidRPr="0031457D">
        <w:rPr>
          <w:rFonts w:ascii="Times New Roman" w:eastAsia="標楷體" w:hAnsi="Times New Roman" w:cs="Times New Roman"/>
        </w:rPr>
        <w:t>PPR</w:t>
      </w:r>
      <w:r w:rsidRPr="0031457D">
        <w:rPr>
          <w:rFonts w:ascii="Times New Roman" w:eastAsia="標楷體" w:hAnsi="Times New Roman" w:cs="Times New Roman"/>
        </w:rPr>
        <w:t>提交建議。</w:t>
      </w:r>
    </w:p>
    <w:p w14:paraId="750EDBB6" w14:textId="39A146AA" w:rsidR="007E49CC" w:rsidRPr="001709A4" w:rsidRDefault="0046173B" w:rsidP="00F67CDB">
      <w:pPr>
        <w:spacing w:after="240"/>
        <w:ind w:left="826" w:firstLine="480"/>
        <w:jc w:val="both"/>
        <w:rPr>
          <w:rFonts w:ascii="Times New Roman" w:eastAsia="標楷體" w:hAnsi="Times New Roman" w:cs="Times New Roman"/>
        </w:rPr>
      </w:pPr>
      <w:proofErr w:type="gramStart"/>
      <w:r w:rsidRPr="0031457D">
        <w:rPr>
          <w:rFonts w:ascii="Times New Roman" w:eastAsia="標楷體" w:hAnsi="Times New Roman" w:cs="Times New Roman"/>
        </w:rPr>
        <w:t>此外，</w:t>
      </w:r>
      <w:proofErr w:type="gramEnd"/>
      <w:r w:rsidRPr="0031457D">
        <w:rPr>
          <w:rFonts w:ascii="Times New Roman" w:eastAsia="標楷體" w:hAnsi="Times New Roman" w:cs="Times New Roman"/>
        </w:rPr>
        <w:t>次委員會亦就測量、監控和</w:t>
      </w:r>
      <w:proofErr w:type="gramStart"/>
      <w:r w:rsidRPr="0031457D">
        <w:rPr>
          <w:rFonts w:ascii="Times New Roman" w:eastAsia="標楷體" w:hAnsi="Times New Roman" w:cs="Times New Roman"/>
        </w:rPr>
        <w:t>通報黑碳排</w:t>
      </w:r>
      <w:proofErr w:type="gramEnd"/>
      <w:r w:rsidRPr="0031457D">
        <w:rPr>
          <w:rFonts w:ascii="Times New Roman" w:eastAsia="標楷體" w:hAnsi="Times New Roman" w:cs="Times New Roman"/>
        </w:rPr>
        <w:t>放的指南草案達成共識，認為這有助於收集數據，為制定</w:t>
      </w:r>
      <w:proofErr w:type="gramStart"/>
      <w:r w:rsidRPr="0031457D">
        <w:rPr>
          <w:rFonts w:ascii="Times New Roman" w:eastAsia="標楷體" w:hAnsi="Times New Roman" w:cs="Times New Roman"/>
        </w:rPr>
        <w:t>減少黑碳排</w:t>
      </w:r>
      <w:proofErr w:type="gramEnd"/>
      <w:r w:rsidRPr="0031457D">
        <w:rPr>
          <w:rFonts w:ascii="Times New Roman" w:eastAsia="標楷體" w:hAnsi="Times New Roman" w:cs="Times New Roman"/>
        </w:rPr>
        <w:t>放對北極環境影響的建議和法規提供依循。而上述測量、監控和通報的準則和最佳做法指南將提交給</w:t>
      </w:r>
      <w:r w:rsidRPr="0031457D">
        <w:rPr>
          <w:rFonts w:ascii="Times New Roman" w:eastAsia="標楷體" w:hAnsi="Times New Roman" w:cs="Times New Roman"/>
        </w:rPr>
        <w:t>MEPC 82</w:t>
      </w:r>
      <w:r w:rsidRPr="0031457D">
        <w:rPr>
          <w:rFonts w:ascii="Times New Roman" w:eastAsia="標楷體" w:hAnsi="Times New Roman" w:cs="Times New Roman"/>
        </w:rPr>
        <w:t>通過。</w:t>
      </w:r>
    </w:p>
    <w:p w14:paraId="32E311E8" w14:textId="77777777" w:rsidR="00F53B6A" w:rsidRPr="0031457D" w:rsidRDefault="00F53B6A"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廢氣清潔系統</w:t>
      </w:r>
      <w:r w:rsidRPr="0031457D">
        <w:rPr>
          <w:rFonts w:ascii="Times New Roman" w:eastAsia="標楷體" w:hAnsi="Times New Roman" w:cs="Times New Roman"/>
          <w:b/>
        </w:rPr>
        <w:t>(exhaust gas cleaning system, EGCS)</w:t>
      </w:r>
      <w:r w:rsidRPr="0031457D">
        <w:rPr>
          <w:rFonts w:ascii="Times New Roman" w:eastAsia="標楷體" w:hAnsi="Times New Roman" w:cs="Times New Roman"/>
          <w:b/>
        </w:rPr>
        <w:t>排放污水</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7)</w:t>
      </w:r>
    </w:p>
    <w:p w14:paraId="331DDB0E"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次委員會討論了評估和統一廢氣清潔系統</w:t>
      </w:r>
      <w:r w:rsidRPr="0031457D">
        <w:rPr>
          <w:rFonts w:ascii="Times New Roman" w:eastAsia="標楷體" w:hAnsi="Times New Roman" w:cs="Times New Roman"/>
        </w:rPr>
        <w:t>(exhaust gas cleaning system, EGCS)</w:t>
      </w:r>
      <w:r w:rsidRPr="0031457D">
        <w:rPr>
          <w:rFonts w:ascii="Times New Roman" w:eastAsia="標楷體" w:hAnsi="Times New Roman" w:cs="Times New Roman"/>
        </w:rPr>
        <w:t>向水生環境排放廢水的規範和指南，包括條件和區域。經廣泛討論，在廢氣清潔系統排放廢水影響水生環境的影響層面，特別是對於聯合國海洋法公約</w:t>
      </w:r>
      <w:r w:rsidRPr="0031457D">
        <w:rPr>
          <w:rFonts w:ascii="Times New Roman" w:eastAsia="標楷體" w:hAnsi="Times New Roman" w:cs="Times New Roman"/>
        </w:rPr>
        <w:t>(United Nations Convention on the Law of the Sea, UNCLOS)</w:t>
      </w:r>
      <w:r w:rsidRPr="0031457D">
        <w:rPr>
          <w:rFonts w:ascii="Times New Roman" w:eastAsia="標楷體" w:hAnsi="Times New Roman" w:cs="Times New Roman"/>
        </w:rPr>
        <w:t>中有關國家主權的衝擊仍存在意見分歧。因此，</w:t>
      </w:r>
      <w:r w:rsidRPr="0031457D">
        <w:rPr>
          <w:rFonts w:ascii="Times New Roman" w:eastAsia="標楷體" w:hAnsi="Times New Roman" w:cs="Times New Roman"/>
        </w:rPr>
        <w:t>PPR 11</w:t>
      </w:r>
      <w:r w:rsidRPr="0031457D">
        <w:rPr>
          <w:rFonts w:ascii="Times New Roman" w:eastAsia="標楷體" w:hAnsi="Times New Roman" w:cs="Times New Roman"/>
        </w:rPr>
        <w:t>邀請感興趣的會員國和國際組織向</w:t>
      </w:r>
      <w:r w:rsidRPr="0031457D">
        <w:rPr>
          <w:rFonts w:ascii="Times New Roman" w:eastAsia="標楷體" w:hAnsi="Times New Roman" w:cs="Times New Roman"/>
        </w:rPr>
        <w:t>PPR 12</w:t>
      </w:r>
      <w:r w:rsidRPr="0031457D">
        <w:rPr>
          <w:rFonts w:ascii="Times New Roman" w:eastAsia="標楷體" w:hAnsi="Times New Roman" w:cs="Times New Roman"/>
        </w:rPr>
        <w:t>提交進一步的建議。</w:t>
      </w:r>
    </w:p>
    <w:p w14:paraId="1B6987C6" w14:textId="64443F6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本屆會議上各方代表同意開發一個全球數據庫，說明地方和區域對</w:t>
      </w:r>
      <w:r w:rsidRPr="0031457D">
        <w:rPr>
          <w:rFonts w:ascii="Times New Roman" w:eastAsia="標楷體" w:hAnsi="Times New Roman" w:cs="Times New Roman"/>
        </w:rPr>
        <w:t>EGCS</w:t>
      </w:r>
      <w:r w:rsidRPr="0031457D">
        <w:rPr>
          <w:rFonts w:ascii="Times New Roman" w:eastAsia="標楷體" w:hAnsi="Times New Roman" w:cs="Times New Roman"/>
        </w:rPr>
        <w:t>排放廢水的限制和條件。</w:t>
      </w:r>
      <w:r w:rsidRPr="0031457D">
        <w:rPr>
          <w:rFonts w:ascii="Times New Roman" w:eastAsia="標楷體" w:hAnsi="Times New Roman" w:cs="Times New Roman"/>
        </w:rPr>
        <w:t>PPR 11</w:t>
      </w:r>
      <w:r w:rsidRPr="0031457D">
        <w:rPr>
          <w:rFonts w:ascii="Times New Roman" w:eastAsia="標楷體" w:hAnsi="Times New Roman" w:cs="Times New Roman"/>
        </w:rPr>
        <w:t>還審議如何推動開發統一和具有代表性的排放係數，用於對</w:t>
      </w:r>
      <w:r w:rsidRPr="0031457D">
        <w:rPr>
          <w:rFonts w:ascii="Times New Roman" w:eastAsia="標楷體" w:hAnsi="Times New Roman" w:cs="Times New Roman"/>
        </w:rPr>
        <w:t>EGCS</w:t>
      </w:r>
      <w:r w:rsidRPr="0031457D">
        <w:rPr>
          <w:rFonts w:ascii="Times New Roman" w:eastAsia="標楷體" w:hAnsi="Times New Roman" w:cs="Times New Roman"/>
        </w:rPr>
        <w:t>排放廢水進行環境風險評估，但未能達成共識，因邀請科學專家小組就此議題展開進一步工作，並向</w:t>
      </w:r>
      <w:r w:rsidRPr="0031457D">
        <w:rPr>
          <w:rFonts w:ascii="Times New Roman" w:eastAsia="標楷體" w:hAnsi="Times New Roman" w:cs="Times New Roman"/>
        </w:rPr>
        <w:t>MEPC 82</w:t>
      </w:r>
      <w:r w:rsidRPr="0031457D">
        <w:rPr>
          <w:rFonts w:ascii="Times New Roman" w:eastAsia="標楷體" w:hAnsi="Times New Roman" w:cs="Times New Roman"/>
        </w:rPr>
        <w:t>彙報。</w:t>
      </w:r>
    </w:p>
    <w:p w14:paraId="3DC99074" w14:textId="77777777" w:rsidR="00F53B6A" w:rsidRPr="001709A4"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上述內容將會在之後的</w:t>
      </w:r>
      <w:r w:rsidRPr="0031457D">
        <w:rPr>
          <w:rFonts w:ascii="Times New Roman" w:eastAsia="標楷體" w:hAnsi="Times New Roman" w:cs="Times New Roman"/>
        </w:rPr>
        <w:t>PPR</w:t>
      </w:r>
      <w:r w:rsidRPr="0031457D">
        <w:rPr>
          <w:rFonts w:ascii="Times New Roman" w:eastAsia="標楷體" w:hAnsi="Times New Roman" w:cs="Times New Roman"/>
        </w:rPr>
        <w:t>會議上持續討論。</w:t>
      </w:r>
    </w:p>
    <w:p w14:paraId="748A4D9E" w14:textId="5283CC04" w:rsidR="00F53B6A" w:rsidRPr="0031457D" w:rsidRDefault="00F53B6A"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控制氮氧化物排放</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8)</w:t>
      </w:r>
    </w:p>
    <w:p w14:paraId="2311BE35"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氮氧化物技術章程旨在控制造成霧</w:t>
      </w:r>
      <w:proofErr w:type="gramStart"/>
      <w:r w:rsidRPr="0031457D">
        <w:rPr>
          <w:rFonts w:ascii="Times New Roman" w:eastAsia="標楷體" w:hAnsi="Times New Roman" w:cs="Times New Roman"/>
        </w:rPr>
        <w:t>霾</w:t>
      </w:r>
      <w:proofErr w:type="gramEnd"/>
      <w:r w:rsidRPr="0031457D">
        <w:rPr>
          <w:rFonts w:ascii="Times New Roman" w:eastAsia="標楷體" w:hAnsi="Times New Roman" w:cs="Times New Roman"/>
        </w:rPr>
        <w:t>和空氣污染之船用柴油機的氮氧化物排放。該章程規範了船用柴油機的測試、檢驗和認證要求，以確保其符合</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VI</w:t>
      </w:r>
      <w:r w:rsidRPr="0031457D">
        <w:rPr>
          <w:rFonts w:ascii="Times New Roman" w:eastAsia="標楷體" w:hAnsi="Times New Roman" w:cs="Times New Roman"/>
        </w:rPr>
        <w:t>規則</w:t>
      </w:r>
      <w:r w:rsidRPr="0031457D">
        <w:rPr>
          <w:rFonts w:ascii="Times New Roman" w:eastAsia="標楷體" w:hAnsi="Times New Roman" w:cs="Times New Roman"/>
        </w:rPr>
        <w:t>13</w:t>
      </w:r>
      <w:r w:rsidRPr="0031457D">
        <w:rPr>
          <w:rFonts w:ascii="Times New Roman" w:eastAsia="標楷體" w:hAnsi="Times New Roman" w:cs="Times New Roman"/>
        </w:rPr>
        <w:t>規定的氮氧化物排放限制。</w:t>
      </w:r>
    </w:p>
    <w:p w14:paraId="7ABABECF"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lastRenderedPageBreak/>
        <w:t>次委員會最終確定了</w:t>
      </w:r>
      <w:r w:rsidRPr="0031457D">
        <w:rPr>
          <w:rFonts w:ascii="Times New Roman" w:eastAsia="標楷體" w:hAnsi="Times New Roman" w:cs="Times New Roman"/>
        </w:rPr>
        <w:t>2008</w:t>
      </w:r>
      <w:r w:rsidRPr="0031457D">
        <w:rPr>
          <w:rFonts w:ascii="Times New Roman" w:eastAsia="標楷體" w:hAnsi="Times New Roman" w:cs="Times New Roman"/>
        </w:rPr>
        <w:t>年氮氧化物技術章程和</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VI</w:t>
      </w:r>
      <w:r w:rsidRPr="0031457D">
        <w:rPr>
          <w:rFonts w:ascii="Times New Roman" w:eastAsia="標楷體" w:hAnsi="Times New Roman" w:cs="Times New Roman"/>
        </w:rPr>
        <w:t>中關於船用柴油機使用多樣主機運作的修正案草案，包括對引擎測試循環週期的</w:t>
      </w:r>
      <w:proofErr w:type="gramStart"/>
      <w:r w:rsidRPr="0031457D">
        <w:rPr>
          <w:rFonts w:ascii="Times New Roman" w:eastAsia="標楷體" w:hAnsi="Times New Roman" w:cs="Times New Roman"/>
        </w:rPr>
        <w:t>釐</w:t>
      </w:r>
      <w:proofErr w:type="gramEnd"/>
      <w:r w:rsidRPr="0031457D">
        <w:rPr>
          <w:rFonts w:ascii="Times New Roman" w:eastAsia="標楷體" w:hAnsi="Times New Roman" w:cs="Times New Roman"/>
        </w:rPr>
        <w:t>清；以及</w:t>
      </w:r>
      <w:r w:rsidRPr="0031457D">
        <w:rPr>
          <w:rFonts w:ascii="Times New Roman" w:eastAsia="標楷體" w:hAnsi="Times New Roman" w:cs="Times New Roman"/>
        </w:rPr>
        <w:t>NOx</w:t>
      </w:r>
      <w:r w:rsidRPr="0031457D">
        <w:rPr>
          <w:rFonts w:ascii="Times New Roman" w:eastAsia="標楷體" w:hAnsi="Times New Roman" w:cs="Times New Roman"/>
        </w:rPr>
        <w:t>章程中關於對經過重大改裝之引擎進行認證的修正案草案。這些要求也將追溯適用於已批准的引擎類型，但憑文件即可驗證。引擎設計者需要記載「輔助控制裝置」</w:t>
      </w:r>
      <w:r w:rsidRPr="0031457D">
        <w:rPr>
          <w:rFonts w:ascii="Times New Roman" w:eastAsia="標楷體" w:hAnsi="Times New Roman" w:cs="Times New Roman"/>
        </w:rPr>
        <w:t>(auxiliary control devices)</w:t>
      </w:r>
      <w:r w:rsidRPr="0031457D">
        <w:rPr>
          <w:rFonts w:ascii="Times New Roman" w:eastAsia="標楷體" w:hAnsi="Times New Roman" w:cs="Times New Roman"/>
        </w:rPr>
        <w:t>，即保護引擎和</w:t>
      </w:r>
      <w:r w:rsidRPr="0031457D">
        <w:rPr>
          <w:rFonts w:ascii="Times New Roman" w:eastAsia="標楷體" w:hAnsi="Times New Roman" w:cs="Times New Roman"/>
        </w:rPr>
        <w:t>/</w:t>
      </w:r>
      <w:r w:rsidRPr="0031457D">
        <w:rPr>
          <w:rFonts w:ascii="Times New Roman" w:eastAsia="標楷體" w:hAnsi="Times New Roman" w:cs="Times New Roman"/>
        </w:rPr>
        <w:t>或其附屬設備免受可能導致損壞或故障之運行條件影響功能或控制策略。</w:t>
      </w:r>
    </w:p>
    <w:p w14:paraId="0208E665"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上述兩項修正案將提交</w:t>
      </w:r>
      <w:r w:rsidRPr="0031457D">
        <w:rPr>
          <w:rFonts w:ascii="Times New Roman" w:eastAsia="標楷體" w:hAnsi="Times New Roman" w:cs="Times New Roman"/>
        </w:rPr>
        <w:t>MEPC 82</w:t>
      </w:r>
      <w:r w:rsidRPr="0031457D">
        <w:rPr>
          <w:rFonts w:ascii="Times New Roman" w:eastAsia="標楷體" w:hAnsi="Times New Roman" w:cs="Times New Roman"/>
        </w:rPr>
        <w:t>批准，以期隨後通過。</w:t>
      </w:r>
    </w:p>
    <w:p w14:paraId="3D3929B5" w14:textId="32B28E12" w:rsidR="00F53B6A" w:rsidRPr="0031457D" w:rsidRDefault="00F53B6A"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地方層級油類和有害有毒物質的海上污染</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9)</w:t>
      </w:r>
    </w:p>
    <w:p w14:paraId="24EFCC10"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次委員會同意起草有關制定地方層級油類或有害有毒物質洩漏或污染緊急應變計畫準則。</w:t>
      </w:r>
    </w:p>
    <w:p w14:paraId="5D4C8136" w14:textId="5B05D08E"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準則概述了針對任何來源之意外洩漏的緊急應變組織、程序和應變能力。主要是針對受海洋污染影響的社區和地區負有緊急應變規劃責任的主要地方政府機關，以幫助制定涵蓋其職責的海洋污染緊急應變計畫。該準則將於</w:t>
      </w:r>
      <w:r w:rsidRPr="0031457D">
        <w:rPr>
          <w:rFonts w:ascii="Times New Roman" w:eastAsia="標楷體" w:hAnsi="Times New Roman" w:cs="Times New Roman"/>
        </w:rPr>
        <w:t>2024</w:t>
      </w:r>
      <w:r w:rsidRPr="0031457D">
        <w:rPr>
          <w:rFonts w:ascii="Times New Roman" w:eastAsia="標楷體" w:hAnsi="Times New Roman" w:cs="Times New Roman"/>
        </w:rPr>
        <w:t>年</w:t>
      </w:r>
      <w:r w:rsidRPr="0031457D">
        <w:rPr>
          <w:rFonts w:ascii="Times New Roman" w:eastAsia="標楷體" w:hAnsi="Times New Roman" w:cs="Times New Roman"/>
        </w:rPr>
        <w:t>10</w:t>
      </w:r>
      <w:r w:rsidRPr="0031457D">
        <w:rPr>
          <w:rFonts w:ascii="Times New Roman" w:eastAsia="標楷體" w:hAnsi="Times New Roman" w:cs="Times New Roman"/>
        </w:rPr>
        <w:t>月提交給</w:t>
      </w:r>
      <w:r w:rsidRPr="0031457D">
        <w:rPr>
          <w:rFonts w:ascii="Times New Roman" w:eastAsia="標楷體" w:hAnsi="Times New Roman" w:cs="Times New Roman"/>
        </w:rPr>
        <w:t>MEPC 82</w:t>
      </w:r>
      <w:r w:rsidRPr="0031457D">
        <w:rPr>
          <w:rFonts w:ascii="Times New Roman" w:eastAsia="標楷體" w:hAnsi="Times New Roman" w:cs="Times New Roman"/>
        </w:rPr>
        <w:t>批准後出版。</w:t>
      </w:r>
    </w:p>
    <w:p w14:paraId="33B90591" w14:textId="62CBF118" w:rsidR="00F53B6A" w:rsidRPr="0031457D" w:rsidRDefault="00F53B6A"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北極水域重油的使用和載運</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10)</w:t>
      </w:r>
    </w:p>
    <w:p w14:paraId="49AA6EA9"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次委員會就北極水域船舶使用和載運重油</w:t>
      </w:r>
      <w:r w:rsidRPr="0031457D">
        <w:rPr>
          <w:rFonts w:ascii="Times New Roman" w:eastAsia="標楷體" w:hAnsi="Times New Roman" w:cs="Times New Roman"/>
        </w:rPr>
        <w:t>(Heavy Fuel Oil, HFO)</w:t>
      </w:r>
      <w:r w:rsidRPr="0031457D">
        <w:rPr>
          <w:rFonts w:ascii="Times New Roman" w:eastAsia="標楷體" w:hAnsi="Times New Roman" w:cs="Times New Roman"/>
        </w:rPr>
        <w:t>作為燃料的降低風險措施準則達成共識，此準則草案將提交給</w:t>
      </w:r>
      <w:r w:rsidRPr="0031457D">
        <w:rPr>
          <w:rFonts w:ascii="Times New Roman" w:eastAsia="標楷體" w:hAnsi="Times New Roman" w:cs="Times New Roman"/>
        </w:rPr>
        <w:t>MEPC 82</w:t>
      </w:r>
      <w:r w:rsidRPr="0031457D">
        <w:rPr>
          <w:rFonts w:ascii="Times New Roman" w:eastAsia="標楷體" w:hAnsi="Times New Roman" w:cs="Times New Roman"/>
        </w:rPr>
        <w:t>批准。準則涉及航行措施</w:t>
      </w:r>
      <w:r w:rsidRPr="0031457D">
        <w:rPr>
          <w:rFonts w:ascii="Times New Roman" w:eastAsia="標楷體" w:hAnsi="Times New Roman" w:cs="Times New Roman"/>
        </w:rPr>
        <w:t>(navigational measures)</w:t>
      </w:r>
      <w:r w:rsidRPr="0031457D">
        <w:rPr>
          <w:rFonts w:ascii="Times New Roman" w:eastAsia="標楷體" w:hAnsi="Times New Roman" w:cs="Times New Roman"/>
        </w:rPr>
        <w:t>、船舶操作</w:t>
      </w:r>
      <w:r w:rsidRPr="0031457D">
        <w:rPr>
          <w:rFonts w:ascii="Times New Roman" w:eastAsia="標楷體" w:hAnsi="Times New Roman" w:cs="Times New Roman"/>
        </w:rPr>
        <w:t>(ship operation)</w:t>
      </w:r>
      <w:r w:rsidRPr="0031457D">
        <w:rPr>
          <w:rFonts w:ascii="Times New Roman" w:eastAsia="標楷體" w:hAnsi="Times New Roman" w:cs="Times New Roman"/>
        </w:rPr>
        <w:t>、重油注滿燃料艙、通訊、加強重油洩漏整備、早期檢測和應變；以及熟悉、訓練和操演。</w:t>
      </w:r>
    </w:p>
    <w:p w14:paraId="2A641C6B"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防止船舶污染國際公約</w:t>
      </w:r>
      <w:r w:rsidRPr="0031457D">
        <w:rPr>
          <w:rFonts w:ascii="Times New Roman" w:eastAsia="標楷體" w:hAnsi="Times New Roman" w:cs="Times New Roman"/>
        </w:rPr>
        <w:t>(MARPOL</w:t>
      </w:r>
      <w:r w:rsidRPr="0031457D">
        <w:rPr>
          <w:rFonts w:ascii="Times New Roman" w:eastAsia="標楷體" w:hAnsi="Times New Roman" w:cs="Times New Roman"/>
        </w:rPr>
        <w:t>公約</w:t>
      </w:r>
      <w:r w:rsidRPr="0031457D">
        <w:rPr>
          <w:rFonts w:ascii="Times New Roman" w:eastAsia="標楷體" w:hAnsi="Times New Roman" w:cs="Times New Roman"/>
        </w:rPr>
        <w:t>)</w:t>
      </w:r>
      <w:r w:rsidRPr="0031457D">
        <w:rPr>
          <w:rFonts w:ascii="Times New Roman" w:eastAsia="標楷體" w:hAnsi="Times New Roman" w:cs="Times New Roman"/>
        </w:rPr>
        <w:t>附則</w:t>
      </w:r>
      <w:r w:rsidRPr="0031457D">
        <w:rPr>
          <w:rFonts w:ascii="Times New Roman" w:eastAsia="標楷體" w:hAnsi="Times New Roman" w:cs="Times New Roman"/>
        </w:rPr>
        <w:t>I</w:t>
      </w:r>
      <w:r w:rsidRPr="0031457D">
        <w:rPr>
          <w:rFonts w:ascii="Times New Roman" w:eastAsia="標楷體" w:hAnsi="Times New Roman" w:cs="Times New Roman"/>
        </w:rPr>
        <w:t>規則</w:t>
      </w:r>
      <w:r w:rsidRPr="0031457D">
        <w:rPr>
          <w:rFonts w:ascii="Times New Roman" w:eastAsia="標楷體" w:hAnsi="Times New Roman" w:cs="Times New Roman"/>
        </w:rPr>
        <w:t>43A</w:t>
      </w:r>
      <w:r w:rsidRPr="0031457D">
        <w:rPr>
          <w:rFonts w:ascii="Times New Roman" w:eastAsia="標楷體" w:hAnsi="Times New Roman" w:cs="Times New Roman"/>
        </w:rPr>
        <w:t>規定，禁止船舶在北極水域使用和載運重油作為燃料，該規定於</w:t>
      </w:r>
      <w:r w:rsidRPr="0031457D">
        <w:rPr>
          <w:rFonts w:ascii="Times New Roman" w:eastAsia="標楷體" w:hAnsi="Times New Roman" w:cs="Times New Roman"/>
        </w:rPr>
        <w:t>2024</w:t>
      </w:r>
      <w:r w:rsidRPr="0031457D">
        <w:rPr>
          <w:rFonts w:ascii="Times New Roman" w:eastAsia="標楷體" w:hAnsi="Times New Roman" w:cs="Times New Roman"/>
        </w:rPr>
        <w:t>年</w:t>
      </w:r>
      <w:r w:rsidRPr="0031457D">
        <w:rPr>
          <w:rFonts w:ascii="Times New Roman" w:eastAsia="標楷體" w:hAnsi="Times New Roman" w:cs="Times New Roman"/>
        </w:rPr>
        <w:t>7</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日生效。符合某些油艙保護建造標準的船舶將須於</w:t>
      </w:r>
      <w:r w:rsidRPr="0031457D">
        <w:rPr>
          <w:rFonts w:ascii="Times New Roman" w:eastAsia="標楷體" w:hAnsi="Times New Roman" w:cs="Times New Roman"/>
        </w:rPr>
        <w:t>2029</w:t>
      </w:r>
      <w:r w:rsidRPr="0031457D">
        <w:rPr>
          <w:rFonts w:ascii="Times New Roman" w:eastAsia="標楷體" w:hAnsi="Times New Roman" w:cs="Times New Roman"/>
        </w:rPr>
        <w:t>年</w:t>
      </w:r>
      <w:r w:rsidRPr="0031457D">
        <w:rPr>
          <w:rFonts w:ascii="Times New Roman" w:eastAsia="標楷體" w:hAnsi="Times New Roman" w:cs="Times New Roman"/>
        </w:rPr>
        <w:t>7</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日起遵守此規定。在</w:t>
      </w:r>
      <w:r w:rsidRPr="0031457D">
        <w:rPr>
          <w:rFonts w:ascii="Times New Roman" w:eastAsia="標楷體" w:hAnsi="Times New Roman" w:cs="Times New Roman"/>
        </w:rPr>
        <w:t>2029</w:t>
      </w:r>
      <w:r w:rsidRPr="0031457D">
        <w:rPr>
          <w:rFonts w:ascii="Times New Roman" w:eastAsia="標楷體" w:hAnsi="Times New Roman" w:cs="Times New Roman"/>
        </w:rPr>
        <w:t>年</w:t>
      </w:r>
      <w:r w:rsidRPr="0031457D">
        <w:rPr>
          <w:rFonts w:ascii="Times New Roman" w:eastAsia="標楷體" w:hAnsi="Times New Roman" w:cs="Times New Roman"/>
        </w:rPr>
        <w:t>7</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日之前，海岸線與北極水域接壤的</w:t>
      </w:r>
      <w:r w:rsidRPr="0031457D">
        <w:rPr>
          <w:rFonts w:ascii="Times New Roman" w:eastAsia="標楷體" w:hAnsi="Times New Roman" w:cs="Times New Roman"/>
        </w:rPr>
        <w:t>MARPOL</w:t>
      </w:r>
      <w:r w:rsidRPr="0031457D">
        <w:rPr>
          <w:rFonts w:ascii="Times New Roman" w:eastAsia="標楷體" w:hAnsi="Times New Roman" w:cs="Times New Roman"/>
        </w:rPr>
        <w:t>公約締約方可以暫時免除對其主權或管轄水域內營運之懸掛其國旗船舶的要求。</w:t>
      </w:r>
    </w:p>
    <w:p w14:paraId="526D45C1"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準則包含可適用於</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w:t>
      </w:r>
      <w:r w:rsidRPr="0031457D">
        <w:rPr>
          <w:rFonts w:ascii="Times New Roman" w:eastAsia="標楷體" w:hAnsi="Times New Roman" w:cs="Times New Roman"/>
        </w:rPr>
        <w:t>規則</w:t>
      </w:r>
      <w:r w:rsidRPr="0031457D">
        <w:rPr>
          <w:rFonts w:ascii="Times New Roman" w:eastAsia="標楷體" w:hAnsi="Times New Roman" w:cs="Times New Roman"/>
        </w:rPr>
        <w:t>43A</w:t>
      </w:r>
      <w:r w:rsidRPr="0031457D">
        <w:rPr>
          <w:rFonts w:ascii="Times New Roman" w:eastAsia="標楷體" w:hAnsi="Times New Roman" w:cs="Times New Roman"/>
        </w:rPr>
        <w:t>規範未涵蓋之船舶的建議。</w:t>
      </w:r>
    </w:p>
    <w:p w14:paraId="1BCCF79B" w14:textId="70C76C85" w:rsidR="00F53B6A" w:rsidRPr="0031457D" w:rsidRDefault="00F53B6A"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船舶污水排放</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12)</w:t>
      </w:r>
    </w:p>
    <w:p w14:paraId="36428732"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次委員會繼續修訂</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IV</w:t>
      </w:r>
      <w:r w:rsidRPr="0031457D">
        <w:rPr>
          <w:rFonts w:ascii="Times New Roman" w:eastAsia="標楷體" w:hAnsi="Times New Roman" w:cs="Times New Roman"/>
        </w:rPr>
        <w:t>及相關準則，涉及船舶向海洋排放污水的問題。並認識到需要收集更多有關污水處理裝置</w:t>
      </w:r>
      <w:r w:rsidRPr="0031457D">
        <w:rPr>
          <w:rFonts w:ascii="Times New Roman" w:eastAsia="標楷體" w:hAnsi="Times New Roman" w:cs="Times New Roman"/>
        </w:rPr>
        <w:t>(sewage treatment plant, STP)</w:t>
      </w:r>
      <w:r w:rsidRPr="0031457D">
        <w:rPr>
          <w:rFonts w:ascii="Times New Roman" w:eastAsia="標楷體" w:hAnsi="Times New Roman" w:cs="Times New Roman"/>
        </w:rPr>
        <w:t>排放水水質的數據，鼓勵有關會員國和國際組織開始收集數據。</w:t>
      </w:r>
    </w:p>
    <w:p w14:paraId="31494C73"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船舶排放未經處理的污水會危害健康並影響環境。</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IV</w:t>
      </w:r>
      <w:r w:rsidRPr="0031457D">
        <w:rPr>
          <w:rFonts w:ascii="Times New Roman" w:eastAsia="標楷體" w:hAnsi="Times New Roman" w:cs="Times New Roman"/>
        </w:rPr>
        <w:t>的修訂工作主要集中在污水處理裝置以及確保污水處理系統在使用期間具有符合標準之性能表現的措施。</w:t>
      </w:r>
    </w:p>
    <w:p w14:paraId="670DA596"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lastRenderedPageBreak/>
        <w:t>次委員會就修訂工作的初步時間表達成共識，目標是在</w:t>
      </w:r>
      <w:r w:rsidRPr="0031457D">
        <w:rPr>
          <w:rFonts w:ascii="Times New Roman" w:eastAsia="標楷體" w:hAnsi="Times New Roman" w:cs="Times New Roman"/>
        </w:rPr>
        <w:t>2028/2029</w:t>
      </w:r>
      <w:r w:rsidRPr="0031457D">
        <w:rPr>
          <w:rFonts w:ascii="Times New Roman" w:eastAsia="標楷體" w:hAnsi="Times New Roman" w:cs="Times New Roman"/>
        </w:rPr>
        <w:t>年完成修訂。將設立一個通訊小組於休會期間繼續展開工作，以進一步制定</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IV</w:t>
      </w:r>
      <w:r w:rsidRPr="0031457D">
        <w:rPr>
          <w:rFonts w:ascii="Times New Roman" w:eastAsia="標楷體" w:hAnsi="Times New Roman" w:cs="Times New Roman"/>
        </w:rPr>
        <w:t>修正案草案，包括有關排放紀錄、維護紀錄以及有關排放和維護之管理計畫的規定；污水處理裝置類型核准準則修正案草案；以及</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IV</w:t>
      </w:r>
      <w:r w:rsidRPr="0031457D">
        <w:rPr>
          <w:rFonts w:ascii="Times New Roman" w:eastAsia="標楷體" w:hAnsi="Times New Roman" w:cs="Times New Roman"/>
        </w:rPr>
        <w:t>的實施準則草案。</w:t>
      </w:r>
    </w:p>
    <w:p w14:paraId="5B3A3A1F" w14:textId="49554195" w:rsidR="00106EB1" w:rsidRPr="0031457D" w:rsidRDefault="00F53B6A" w:rsidP="008323E5">
      <w:pPr>
        <w:pStyle w:val="a3"/>
        <w:numPr>
          <w:ilvl w:val="1"/>
          <w:numId w:val="6"/>
        </w:numPr>
        <w:spacing w:after="240"/>
        <w:ind w:leftChars="0" w:left="851" w:hanging="338"/>
        <w:jc w:val="both"/>
        <w:rPr>
          <w:rFonts w:ascii="Times New Roman" w:eastAsia="標楷體" w:hAnsi="Times New Roman" w:cs="Times New Roman"/>
          <w:b/>
        </w:rPr>
      </w:pPr>
      <w:r w:rsidRPr="0031457D">
        <w:rPr>
          <w:rFonts w:ascii="Times New Roman" w:eastAsia="標楷體" w:hAnsi="Times New Roman" w:cs="Times New Roman"/>
          <w:b/>
        </w:rPr>
        <w:t>海運運輸塑膠微粒</w:t>
      </w:r>
      <w:r w:rsidRPr="0031457D">
        <w:rPr>
          <w:rFonts w:ascii="Times New Roman" w:eastAsia="標楷體" w:hAnsi="Times New Roman" w:cs="Times New Roman"/>
          <w:b/>
        </w:rPr>
        <w:t>(</w:t>
      </w:r>
      <w:r w:rsidRPr="0031457D">
        <w:rPr>
          <w:rFonts w:ascii="Times New Roman" w:eastAsia="標楷體" w:hAnsi="Times New Roman" w:cs="Times New Roman"/>
          <w:b/>
        </w:rPr>
        <w:t>議程</w:t>
      </w:r>
      <w:r w:rsidRPr="0031457D">
        <w:rPr>
          <w:rFonts w:ascii="Times New Roman" w:eastAsia="標楷體" w:hAnsi="Times New Roman" w:cs="Times New Roman"/>
          <w:b/>
        </w:rPr>
        <w:t>13)</w:t>
      </w:r>
    </w:p>
    <w:p w14:paraId="5CCC010A"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次委員會進一步討論塑膠微粒的船舶運輸問題，因這些塑膠微粒一旦排放到海洋中，就會對海洋環境造成破壞。</w:t>
      </w:r>
    </w:p>
    <w:p w14:paraId="1950D75E"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次委員會同意塑膠微粒的定義如下：「塑膠微粒係指在塑膠產品生產過程中做為原料使用之尺寸相對均勻的</w:t>
      </w:r>
      <w:proofErr w:type="gramStart"/>
      <w:r w:rsidRPr="0031457D">
        <w:rPr>
          <w:rFonts w:ascii="Times New Roman" w:eastAsia="標楷體" w:hAnsi="Times New Roman" w:cs="Times New Roman"/>
        </w:rPr>
        <w:t>大量預成型模制</w:t>
      </w:r>
      <w:proofErr w:type="gramEnd"/>
      <w:r w:rsidRPr="0031457D">
        <w:rPr>
          <w:rFonts w:ascii="Times New Roman" w:eastAsia="標楷體" w:hAnsi="Times New Roman" w:cs="Times New Roman"/>
        </w:rPr>
        <w:t>材料。塑膠微粒以多種形態運輸，如片狀、顆粒裝或粉末狀，也可稱為樹脂</w:t>
      </w:r>
      <w:r w:rsidRPr="0031457D">
        <w:rPr>
          <w:rFonts w:ascii="Times New Roman" w:eastAsia="標楷體" w:hAnsi="Times New Roman" w:cs="Times New Roman"/>
        </w:rPr>
        <w:t>(resin)</w:t>
      </w:r>
      <w:r w:rsidRPr="0031457D">
        <w:rPr>
          <w:rFonts w:ascii="Times New Roman" w:eastAsia="標楷體" w:hAnsi="Times New Roman" w:cs="Times New Roman"/>
        </w:rPr>
        <w:t>或塑膠顆粒</w:t>
      </w:r>
      <w:r w:rsidRPr="0031457D">
        <w:rPr>
          <w:rFonts w:ascii="Times New Roman" w:eastAsia="標楷體" w:hAnsi="Times New Roman" w:cs="Times New Roman"/>
        </w:rPr>
        <w:t>(nurdles)</w:t>
      </w:r>
      <w:r w:rsidRPr="0031457D">
        <w:rPr>
          <w:rFonts w:ascii="Times New Roman" w:eastAsia="標楷體" w:hAnsi="Times New Roman" w:cs="Times New Roman"/>
        </w:rPr>
        <w:t>」。次委員會亦同意了關於使用航運貨櫃海上運輸塑膠微粒的建議通函草案，以及關於清除船舶洩漏塑膠微粒的準則草案。</w:t>
      </w:r>
    </w:p>
    <w:p w14:paraId="4D62F8DB" w14:textId="172563CE"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關於用航運貨櫃運輸塑膠微粒的建議通函草案概述了以下行動方向</w:t>
      </w:r>
      <w:r w:rsidR="00790203">
        <w:rPr>
          <w:rFonts w:ascii="Times New Roman" w:eastAsia="標楷體" w:hAnsi="Times New Roman" w:cs="Times New Roman" w:hint="eastAsia"/>
        </w:rPr>
        <w:t>：</w:t>
      </w:r>
    </w:p>
    <w:p w14:paraId="68F1BCE0" w14:textId="57FE6390" w:rsidR="00F53B6A" w:rsidRPr="0031457D" w:rsidRDefault="00F53B6A" w:rsidP="004577C6">
      <w:pPr>
        <w:pStyle w:val="a3"/>
        <w:numPr>
          <w:ilvl w:val="0"/>
          <w:numId w:val="8"/>
        </w:numPr>
        <w:spacing w:afterLines="50" w:after="180"/>
        <w:ind w:leftChars="0" w:left="1750" w:hanging="425"/>
        <w:jc w:val="both"/>
        <w:rPr>
          <w:rFonts w:ascii="Times New Roman" w:eastAsia="標楷體" w:hAnsi="Times New Roman" w:cs="Times New Roman"/>
        </w:rPr>
      </w:pPr>
      <w:r w:rsidRPr="0031457D">
        <w:rPr>
          <w:rFonts w:ascii="Times New Roman" w:eastAsia="標楷體" w:hAnsi="Times New Roman" w:cs="Times New Roman"/>
        </w:rPr>
        <w:t>塑膠微粒應包裝在高品質的容器中，該容器應足夠堅固，能夠承受運輸過程中通常會遭遇到的衝擊和負荷。包裝的結構和密閉性應能防止在正常運輸條件下，因震動或加速力而造成的任何內容物損失；</w:t>
      </w:r>
    </w:p>
    <w:p w14:paraId="1CE7DCFB" w14:textId="55D3712B" w:rsidR="00F53B6A" w:rsidRPr="0031457D" w:rsidRDefault="00F53B6A" w:rsidP="004577C6">
      <w:pPr>
        <w:pStyle w:val="a3"/>
        <w:numPr>
          <w:ilvl w:val="0"/>
          <w:numId w:val="8"/>
        </w:numPr>
        <w:spacing w:afterLines="50" w:after="180"/>
        <w:ind w:leftChars="0" w:left="1750" w:hanging="425"/>
        <w:jc w:val="both"/>
        <w:rPr>
          <w:rFonts w:ascii="Times New Roman" w:eastAsia="標楷體" w:hAnsi="Times New Roman" w:cs="Times New Roman"/>
        </w:rPr>
      </w:pPr>
      <w:r w:rsidRPr="0031457D">
        <w:rPr>
          <w:rFonts w:ascii="Times New Roman" w:eastAsia="標楷體" w:hAnsi="Times New Roman" w:cs="Times New Roman"/>
        </w:rPr>
        <w:t>運輸資訊應明確識別裝有塑膠微粒的貨櫃。託運人應在貨物資訊中補充</w:t>
      </w:r>
      <w:proofErr w:type="gramStart"/>
      <w:r w:rsidRPr="0031457D">
        <w:rPr>
          <w:rFonts w:ascii="Times New Roman" w:eastAsia="標楷體" w:hAnsi="Times New Roman" w:cs="Times New Roman"/>
        </w:rPr>
        <w:t>特殊積載要求</w:t>
      </w:r>
      <w:proofErr w:type="gramEnd"/>
      <w:r w:rsidRPr="0031457D">
        <w:rPr>
          <w:rFonts w:ascii="Times New Roman" w:eastAsia="標楷體" w:hAnsi="Times New Roman" w:cs="Times New Roman"/>
        </w:rPr>
        <w:t>，以便</w:t>
      </w:r>
      <w:proofErr w:type="gramStart"/>
      <w:r w:rsidRPr="0031457D">
        <w:rPr>
          <w:rFonts w:ascii="Times New Roman" w:eastAsia="標楷體" w:hAnsi="Times New Roman" w:cs="Times New Roman"/>
        </w:rPr>
        <w:t>妥善積</w:t>
      </w:r>
      <w:proofErr w:type="gramEnd"/>
      <w:r w:rsidRPr="0031457D">
        <w:rPr>
          <w:rFonts w:ascii="Times New Roman" w:eastAsia="標楷體" w:hAnsi="Times New Roman" w:cs="Times New Roman"/>
        </w:rPr>
        <w:t>載。</w:t>
      </w:r>
    </w:p>
    <w:p w14:paraId="0615497A" w14:textId="2BA96BF1" w:rsidR="00F53B6A" w:rsidRPr="0031457D" w:rsidRDefault="00F53B6A" w:rsidP="004577C6">
      <w:pPr>
        <w:pStyle w:val="a3"/>
        <w:numPr>
          <w:ilvl w:val="0"/>
          <w:numId w:val="8"/>
        </w:numPr>
        <w:spacing w:afterLines="50" w:after="180"/>
        <w:ind w:leftChars="0" w:left="1750" w:hanging="425"/>
        <w:jc w:val="both"/>
        <w:rPr>
          <w:rFonts w:ascii="Times New Roman" w:eastAsia="標楷體" w:hAnsi="Times New Roman" w:cs="Times New Roman"/>
        </w:rPr>
      </w:pPr>
      <w:r w:rsidRPr="0031457D">
        <w:rPr>
          <w:rFonts w:ascii="Times New Roman" w:eastAsia="標楷體" w:hAnsi="Times New Roman" w:cs="Times New Roman"/>
        </w:rPr>
        <w:t>裝有塑膠微粒的航運貨櫃應適當裝載和固定，以盡量減少對海洋環境的危害，同時不影響船舶和船上人員的安全。具體而言，在合理可行的情況下，應將其存放於甲板下，和存放於開敞甲板的遮蔽區域內。</w:t>
      </w:r>
    </w:p>
    <w:p w14:paraId="79B07AF3"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上述通函草案將提交給</w:t>
      </w:r>
      <w:r w:rsidRPr="0031457D">
        <w:rPr>
          <w:rFonts w:ascii="Times New Roman" w:eastAsia="標楷體" w:hAnsi="Times New Roman" w:cs="Times New Roman"/>
        </w:rPr>
        <w:t>2024</w:t>
      </w:r>
      <w:r w:rsidRPr="0031457D">
        <w:rPr>
          <w:rFonts w:ascii="Times New Roman" w:eastAsia="標楷體" w:hAnsi="Times New Roman" w:cs="Times New Roman"/>
        </w:rPr>
        <w:t>年</w:t>
      </w:r>
      <w:r w:rsidRPr="0031457D">
        <w:rPr>
          <w:rFonts w:ascii="Times New Roman" w:eastAsia="標楷體" w:hAnsi="Times New Roman" w:cs="Times New Roman"/>
        </w:rPr>
        <w:t>3</w:t>
      </w:r>
      <w:r w:rsidRPr="0031457D">
        <w:rPr>
          <w:rFonts w:ascii="Times New Roman" w:eastAsia="標楷體" w:hAnsi="Times New Roman" w:cs="Times New Roman"/>
        </w:rPr>
        <w:t>月舉行的海洋環境保護委員會第</w:t>
      </w:r>
      <w:r w:rsidRPr="0031457D">
        <w:rPr>
          <w:rFonts w:ascii="Times New Roman" w:eastAsia="標楷體" w:hAnsi="Times New Roman" w:cs="Times New Roman"/>
        </w:rPr>
        <w:t>81</w:t>
      </w:r>
      <w:r w:rsidRPr="0031457D">
        <w:rPr>
          <w:rFonts w:ascii="Times New Roman" w:eastAsia="標楷體" w:hAnsi="Times New Roman" w:cs="Times New Roman"/>
        </w:rPr>
        <w:t>屆會議</w:t>
      </w:r>
      <w:r w:rsidRPr="0031457D">
        <w:rPr>
          <w:rFonts w:ascii="Times New Roman" w:eastAsia="標楷體" w:hAnsi="Times New Roman" w:cs="Times New Roman"/>
        </w:rPr>
        <w:t>(MEPC 81)</w:t>
      </w:r>
      <w:r w:rsidRPr="0031457D">
        <w:rPr>
          <w:rFonts w:ascii="Times New Roman" w:eastAsia="標楷體" w:hAnsi="Times New Roman" w:cs="Times New Roman"/>
        </w:rPr>
        <w:t>審議和批准。下一步將是考慮今後對航運貨櫃運輸塑膠微粒採取強制性措施。欲執行此類措施的法律文書可能將修訂《國際海運危險品章程》</w:t>
      </w:r>
      <w:r w:rsidRPr="0031457D">
        <w:rPr>
          <w:rFonts w:ascii="Times New Roman" w:eastAsia="標楷體" w:hAnsi="Times New Roman" w:cs="Times New Roman"/>
        </w:rPr>
        <w:t>(International Maritime Dangerous Goods Code, IMDG Code)</w:t>
      </w:r>
      <w:r w:rsidRPr="0031457D">
        <w:rPr>
          <w:rFonts w:ascii="Times New Roman" w:eastAsia="標楷體" w:hAnsi="Times New Roman" w:cs="Times New Roman"/>
        </w:rPr>
        <w:t>或</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III</w:t>
      </w:r>
      <w:r w:rsidRPr="0031457D">
        <w:rPr>
          <w:rFonts w:ascii="Times New Roman" w:eastAsia="標楷體" w:hAnsi="Times New Roman" w:cs="Times New Roman"/>
        </w:rPr>
        <w:t>。</w:t>
      </w:r>
    </w:p>
    <w:p w14:paraId="0269ADDF"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關於清除船舶洩漏塑膠微粒的準則草案為政府當局提供了實用指導，以確保清除行動的適當性和有效性。準則涵蓋緊急應變計畫、應變、洩漏後監控和分析，以及干預和損失回復。</w:t>
      </w:r>
    </w:p>
    <w:p w14:paraId="17BE0178"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經秘書處編輯審查後，準則草案將於</w:t>
      </w:r>
      <w:r w:rsidRPr="0031457D">
        <w:rPr>
          <w:rFonts w:ascii="Times New Roman" w:eastAsia="標楷體" w:hAnsi="Times New Roman" w:cs="Times New Roman"/>
        </w:rPr>
        <w:t>2024</w:t>
      </w:r>
      <w:r w:rsidRPr="0031457D">
        <w:rPr>
          <w:rFonts w:ascii="Times New Roman" w:eastAsia="標楷體" w:hAnsi="Times New Roman" w:cs="Times New Roman"/>
        </w:rPr>
        <w:t>年</w:t>
      </w:r>
      <w:r w:rsidRPr="0031457D">
        <w:rPr>
          <w:rFonts w:ascii="Times New Roman" w:eastAsia="標楷體" w:hAnsi="Times New Roman" w:cs="Times New Roman"/>
        </w:rPr>
        <w:t>10</w:t>
      </w:r>
      <w:r w:rsidRPr="0031457D">
        <w:rPr>
          <w:rFonts w:ascii="Times New Roman" w:eastAsia="標楷體" w:hAnsi="Times New Roman" w:cs="Times New Roman"/>
        </w:rPr>
        <w:t>月提交給</w:t>
      </w:r>
      <w:r w:rsidRPr="0031457D">
        <w:rPr>
          <w:rFonts w:ascii="Times New Roman" w:eastAsia="標楷體" w:hAnsi="Times New Roman" w:cs="Times New Roman"/>
        </w:rPr>
        <w:t>MEPC 82</w:t>
      </w:r>
      <w:r w:rsidRPr="0031457D">
        <w:rPr>
          <w:rFonts w:ascii="Times New Roman" w:eastAsia="標楷體" w:hAnsi="Times New Roman" w:cs="Times New Roman"/>
        </w:rPr>
        <w:t>。而次委員會就</w:t>
      </w:r>
      <w:r w:rsidRPr="0031457D">
        <w:rPr>
          <w:rFonts w:ascii="Times New Roman" w:eastAsia="標楷體" w:hAnsi="Times New Roman" w:cs="Times New Roman"/>
        </w:rPr>
        <w:t>IMO</w:t>
      </w:r>
      <w:r w:rsidRPr="0031457D">
        <w:rPr>
          <w:rFonts w:ascii="Times New Roman" w:eastAsia="標楷體" w:hAnsi="Times New Roman" w:cs="Times New Roman"/>
        </w:rPr>
        <w:t>有關船舶運輸塑膠微粒之強制性文書的可能修正案進行廣泛討論，而之後的會議上仍會持續討論。</w:t>
      </w:r>
    </w:p>
    <w:p w14:paraId="3B8D11E3" w14:textId="63E86F25" w:rsidR="00106EB1" w:rsidRPr="00833EC6" w:rsidRDefault="00F53B6A" w:rsidP="00B6599C">
      <w:pPr>
        <w:pStyle w:val="a3"/>
        <w:numPr>
          <w:ilvl w:val="1"/>
          <w:numId w:val="6"/>
        </w:numPr>
        <w:spacing w:after="240"/>
        <w:ind w:leftChars="0" w:left="851" w:hanging="425"/>
        <w:jc w:val="both"/>
        <w:rPr>
          <w:rFonts w:ascii="Times New Roman" w:eastAsia="標楷體" w:hAnsi="Times New Roman" w:cs="Times New Roman"/>
          <w:b/>
        </w:rPr>
      </w:pPr>
      <w:r w:rsidRPr="00833EC6">
        <w:rPr>
          <w:rFonts w:ascii="Times New Roman" w:eastAsia="標楷體" w:hAnsi="Times New Roman" w:cs="Times New Roman"/>
          <w:b/>
        </w:rPr>
        <w:lastRenderedPageBreak/>
        <w:t>通報遺失漁具</w:t>
      </w:r>
      <w:r w:rsidRPr="00833EC6">
        <w:rPr>
          <w:rFonts w:ascii="Times New Roman" w:eastAsia="標楷體" w:hAnsi="Times New Roman" w:cs="Times New Roman"/>
          <w:b/>
        </w:rPr>
        <w:t>(</w:t>
      </w:r>
      <w:r w:rsidRPr="00833EC6">
        <w:rPr>
          <w:rFonts w:ascii="Times New Roman" w:eastAsia="標楷體" w:hAnsi="Times New Roman" w:cs="Times New Roman"/>
          <w:b/>
        </w:rPr>
        <w:t>議程</w:t>
      </w:r>
      <w:r w:rsidRPr="00833EC6">
        <w:rPr>
          <w:rFonts w:ascii="Times New Roman" w:eastAsia="標楷體" w:hAnsi="Times New Roman" w:cs="Times New Roman"/>
          <w:b/>
        </w:rPr>
        <w:t>13)</w:t>
      </w:r>
    </w:p>
    <w:p w14:paraId="1A881B47"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次委員會在通報船舶意外或其他特殊情況排放或遺失漁具的工作上取得進展，漁具是造成海洋塑膠污染的主要來源之</w:t>
      </w:r>
      <w:proofErr w:type="gramStart"/>
      <w:r w:rsidRPr="0031457D">
        <w:rPr>
          <w:rFonts w:ascii="Times New Roman" w:eastAsia="標楷體" w:hAnsi="Times New Roman" w:cs="Times New Roman"/>
        </w:rPr>
        <w:t>一</w:t>
      </w:r>
      <w:proofErr w:type="gramEnd"/>
      <w:r w:rsidRPr="0031457D">
        <w:rPr>
          <w:rFonts w:ascii="Times New Roman" w:eastAsia="標楷體" w:hAnsi="Times New Roman" w:cs="Times New Roman"/>
        </w:rPr>
        <w:t>。與會代表討論了漁具丟失和遺棄時船舶需要通報何種資訊，以及如何收集、傳輸、獲取和管理這些資訊。</w:t>
      </w:r>
    </w:p>
    <w:p w14:paraId="728B33C1" w14:textId="377BB3EE"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次委員會要求秘書處和聯合國糧食及農業組織</w:t>
      </w:r>
      <w:r w:rsidRPr="0031457D">
        <w:rPr>
          <w:rFonts w:ascii="Times New Roman" w:eastAsia="標楷體" w:hAnsi="Times New Roman" w:cs="Times New Roman"/>
        </w:rPr>
        <w:t>(Food and Agriculture Organization of the United Nations, FAO)</w:t>
      </w:r>
      <w:r w:rsidRPr="0031457D">
        <w:rPr>
          <w:rFonts w:ascii="Times New Roman" w:eastAsia="標楷體" w:hAnsi="Times New Roman" w:cs="Times New Roman"/>
        </w:rPr>
        <w:t>秘書處協商，對</w:t>
      </w:r>
      <w:r w:rsidRPr="0031457D">
        <w:rPr>
          <w:rFonts w:ascii="Times New Roman" w:eastAsia="標楷體" w:hAnsi="Times New Roman" w:cs="Times New Roman"/>
        </w:rPr>
        <w:t>MARPOL</w:t>
      </w:r>
      <w:r w:rsidRPr="0031457D">
        <w:rPr>
          <w:rFonts w:ascii="Times New Roman" w:eastAsia="標楷體" w:hAnsi="Times New Roman" w:cs="Times New Roman"/>
        </w:rPr>
        <w:t>公約附則</w:t>
      </w:r>
      <w:r w:rsidRPr="0031457D">
        <w:rPr>
          <w:rFonts w:ascii="Times New Roman" w:eastAsia="標楷體" w:hAnsi="Times New Roman" w:cs="Times New Roman"/>
        </w:rPr>
        <w:t>V</w:t>
      </w:r>
      <w:r w:rsidRPr="0031457D">
        <w:rPr>
          <w:rFonts w:ascii="Times New Roman" w:eastAsia="標楷體" w:hAnsi="Times New Roman" w:cs="Times New Roman"/>
        </w:rPr>
        <w:t>、區域漁業管理組織</w:t>
      </w:r>
      <w:r w:rsidRPr="0031457D">
        <w:rPr>
          <w:rFonts w:ascii="Times New Roman" w:eastAsia="標楷體" w:hAnsi="Times New Roman" w:cs="Times New Roman"/>
        </w:rPr>
        <w:t>(regional fisheries management organi</w:t>
      </w:r>
      <w:r w:rsidR="00280EA5" w:rsidRPr="0031457D">
        <w:rPr>
          <w:rFonts w:ascii="Times New Roman" w:eastAsia="標楷體" w:hAnsi="Times New Roman" w:cs="Times New Roman"/>
        </w:rPr>
        <w:t>z</w:t>
      </w:r>
      <w:r w:rsidRPr="0031457D">
        <w:rPr>
          <w:rFonts w:ascii="Times New Roman" w:eastAsia="標楷體" w:hAnsi="Times New Roman" w:cs="Times New Roman"/>
        </w:rPr>
        <w:t>ations, RFMOs)</w:t>
      </w:r>
      <w:r w:rsidRPr="0031457D">
        <w:rPr>
          <w:rFonts w:ascii="Times New Roman" w:eastAsia="標楷體" w:hAnsi="Times New Roman" w:cs="Times New Roman"/>
        </w:rPr>
        <w:t>和其他相關國際監管框架中的漁具</w:t>
      </w:r>
      <w:r w:rsidR="008F2317" w:rsidRPr="0031457D">
        <w:rPr>
          <w:rFonts w:ascii="Times New Roman" w:eastAsia="標楷體" w:hAnsi="Times New Roman" w:cs="Times New Roman"/>
        </w:rPr>
        <w:t>通</w:t>
      </w:r>
      <w:r w:rsidRPr="0031457D">
        <w:rPr>
          <w:rFonts w:ascii="Times New Roman" w:eastAsia="標楷體" w:hAnsi="Times New Roman" w:cs="Times New Roman"/>
        </w:rPr>
        <w:t>報義務進行初步比較彙整。次委員會一致認同對與通報遺失漁具有關的所有現有要求進行整體回顧，以確定現有框架中的差</w:t>
      </w:r>
      <w:r w:rsidR="00333FF1">
        <w:rPr>
          <w:rFonts w:ascii="Times New Roman" w:eastAsia="標楷體" w:hAnsi="Times New Roman" w:cs="Times New Roman" w:hint="eastAsia"/>
        </w:rPr>
        <w:t>距</w:t>
      </w:r>
      <w:r w:rsidR="00FA78EE">
        <w:rPr>
          <w:rFonts w:ascii="Times New Roman" w:eastAsia="標楷體" w:hAnsi="Times New Roman" w:cs="Times New Roman" w:hint="eastAsia"/>
        </w:rPr>
        <w:t>抑或</w:t>
      </w:r>
      <w:r w:rsidR="0010134E">
        <w:rPr>
          <w:rFonts w:ascii="Times New Roman" w:eastAsia="標楷體" w:hAnsi="Times New Roman" w:cs="Times New Roman" w:hint="eastAsia"/>
        </w:rPr>
        <w:t>是</w:t>
      </w:r>
      <w:r w:rsidRPr="0031457D">
        <w:rPr>
          <w:rFonts w:ascii="Times New Roman" w:eastAsia="標楷體" w:hAnsi="Times New Roman" w:cs="Times New Roman"/>
        </w:rPr>
        <w:t>重複，有益於工作的推展。</w:t>
      </w:r>
    </w:p>
    <w:p w14:paraId="614D5F75" w14:textId="77777777" w:rsidR="00F53B6A" w:rsidRPr="0031457D"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然後，成立一個通訊小組在此基礎上對船舶產生的海洋塑膠垃圾，特別是漁具進行分析概述，並就應向</w:t>
      </w:r>
      <w:r w:rsidRPr="0031457D">
        <w:rPr>
          <w:rFonts w:ascii="Times New Roman" w:eastAsia="標楷體" w:hAnsi="Times New Roman" w:cs="Times New Roman"/>
        </w:rPr>
        <w:t>IMO</w:t>
      </w:r>
      <w:r w:rsidRPr="0031457D">
        <w:rPr>
          <w:rFonts w:ascii="Times New Roman" w:eastAsia="標楷體" w:hAnsi="Times New Roman" w:cs="Times New Roman"/>
        </w:rPr>
        <w:t>報告哪些數據資訊提出建議，包括哪些數據資訊應是自願性或強制性的，以及數據彙整和去識別化問題。</w:t>
      </w:r>
    </w:p>
    <w:p w14:paraId="09189262" w14:textId="77777777" w:rsidR="00F53B6A" w:rsidRPr="00326CD0" w:rsidRDefault="00F53B6A" w:rsidP="00F67CDB">
      <w:pPr>
        <w:spacing w:after="240"/>
        <w:ind w:left="826" w:firstLine="480"/>
        <w:jc w:val="both"/>
        <w:rPr>
          <w:rFonts w:ascii="Times New Roman" w:eastAsia="標楷體" w:hAnsi="Times New Roman" w:cs="Times New Roman"/>
        </w:rPr>
      </w:pPr>
      <w:r w:rsidRPr="0031457D">
        <w:rPr>
          <w:rFonts w:ascii="Times New Roman" w:eastAsia="標楷體" w:hAnsi="Times New Roman" w:cs="Times New Roman"/>
        </w:rPr>
        <w:t>通訊小組將向</w:t>
      </w:r>
      <w:r w:rsidRPr="0031457D">
        <w:rPr>
          <w:rFonts w:ascii="Times New Roman" w:eastAsia="標楷體" w:hAnsi="Times New Roman" w:cs="Times New Roman"/>
        </w:rPr>
        <w:t>PPR 12</w:t>
      </w:r>
      <w:r w:rsidRPr="0031457D">
        <w:rPr>
          <w:rFonts w:ascii="Times New Roman" w:eastAsia="標楷體" w:hAnsi="Times New Roman" w:cs="Times New Roman"/>
        </w:rPr>
        <w:t>提交報告，以便採取進一步行動。</w:t>
      </w:r>
    </w:p>
    <w:p w14:paraId="3A72B93F" w14:textId="6158072F" w:rsidR="00F261EB" w:rsidRPr="0062777B" w:rsidRDefault="00F261EB" w:rsidP="0062777B">
      <w:pPr>
        <w:pStyle w:val="a3"/>
        <w:numPr>
          <w:ilvl w:val="0"/>
          <w:numId w:val="1"/>
        </w:numPr>
        <w:spacing w:beforeLines="50" w:before="180" w:afterLines="50" w:after="180"/>
        <w:ind w:leftChars="0" w:left="284" w:hanging="568"/>
        <w:jc w:val="both"/>
        <w:rPr>
          <w:rFonts w:ascii="Times New Roman" w:eastAsia="標楷體" w:hAnsi="Times New Roman" w:cs="Times New Roman"/>
          <w:b/>
          <w:sz w:val="28"/>
          <w:szCs w:val="28"/>
        </w:rPr>
      </w:pPr>
      <w:r w:rsidRPr="0062777B">
        <w:rPr>
          <w:rFonts w:ascii="Times New Roman" w:eastAsia="標楷體" w:hAnsi="Times New Roman" w:cs="Times New Roman"/>
          <w:b/>
          <w:sz w:val="28"/>
          <w:szCs w:val="28"/>
        </w:rPr>
        <w:t>其他</w:t>
      </w:r>
    </w:p>
    <w:p w14:paraId="5E396C8B" w14:textId="52EC18A3" w:rsidR="00F261EB" w:rsidRPr="0031457D" w:rsidRDefault="00F261EB" w:rsidP="00F865FA">
      <w:pPr>
        <w:spacing w:beforeLines="100" w:before="360" w:afterLines="100" w:after="360"/>
        <w:ind w:left="513" w:firstLine="447"/>
        <w:jc w:val="both"/>
        <w:rPr>
          <w:rFonts w:ascii="Times New Roman" w:eastAsia="標楷體" w:hAnsi="Times New Roman" w:cs="Times New Roman"/>
          <w:highlight w:val="yellow"/>
        </w:rPr>
      </w:pPr>
      <w:r w:rsidRPr="0031457D">
        <w:rPr>
          <w:rFonts w:ascii="Times New Roman" w:eastAsia="標楷體" w:hAnsi="Times New Roman" w:cs="Times New Roman"/>
        </w:rPr>
        <w:t>本</w:t>
      </w:r>
      <w:r w:rsidR="003D2181" w:rsidRPr="0031457D">
        <w:rPr>
          <w:rFonts w:ascii="Times New Roman" w:eastAsia="標楷體" w:hAnsi="Times New Roman" w:cs="Times New Roman"/>
        </w:rPr>
        <w:t>屆</w:t>
      </w:r>
      <w:r w:rsidRPr="0031457D">
        <w:rPr>
          <w:rFonts w:ascii="Times New Roman" w:eastAsia="標楷體" w:hAnsi="Times New Roman" w:cs="Times New Roman"/>
        </w:rPr>
        <w:t>會議共成立</w:t>
      </w:r>
      <w:r w:rsidR="00F53B6A" w:rsidRPr="0031457D">
        <w:rPr>
          <w:rFonts w:ascii="Times New Roman" w:eastAsia="標楷體" w:hAnsi="Times New Roman" w:cs="Times New Roman"/>
        </w:rPr>
        <w:t>3</w:t>
      </w:r>
      <w:r w:rsidRPr="0031457D">
        <w:rPr>
          <w:rFonts w:ascii="Times New Roman" w:eastAsia="標楷體" w:hAnsi="Times New Roman" w:cs="Times New Roman"/>
        </w:rPr>
        <w:t>個工作小組</w:t>
      </w:r>
      <w:r w:rsidRPr="0031457D">
        <w:rPr>
          <w:rFonts w:ascii="Times New Roman" w:eastAsia="標楷體" w:hAnsi="Times New Roman" w:cs="Times New Roman"/>
        </w:rPr>
        <w:t>(</w:t>
      </w:r>
      <w:r w:rsidR="00DA584C" w:rsidRPr="0031457D">
        <w:rPr>
          <w:rFonts w:ascii="Times New Roman" w:eastAsia="標楷體" w:hAnsi="Times New Roman" w:cs="Times New Roman"/>
        </w:rPr>
        <w:t>W</w:t>
      </w:r>
      <w:r w:rsidR="00BD0AC0" w:rsidRPr="0031457D">
        <w:rPr>
          <w:rFonts w:ascii="Times New Roman" w:eastAsia="標楷體" w:hAnsi="Times New Roman" w:cs="Times New Roman"/>
        </w:rPr>
        <w:t xml:space="preserve">orking </w:t>
      </w:r>
      <w:r w:rsidR="00DA584C" w:rsidRPr="0031457D">
        <w:rPr>
          <w:rFonts w:ascii="Times New Roman" w:eastAsia="標楷體" w:hAnsi="Times New Roman" w:cs="Times New Roman"/>
        </w:rPr>
        <w:t>G</w:t>
      </w:r>
      <w:r w:rsidR="00BD0AC0" w:rsidRPr="0031457D">
        <w:rPr>
          <w:rFonts w:ascii="Times New Roman" w:eastAsia="標楷體" w:hAnsi="Times New Roman" w:cs="Times New Roman"/>
        </w:rPr>
        <w:t xml:space="preserve">roup, </w:t>
      </w:r>
      <w:r w:rsidRPr="0031457D">
        <w:rPr>
          <w:rFonts w:ascii="Times New Roman" w:eastAsia="標楷體" w:hAnsi="Times New Roman" w:cs="Times New Roman"/>
        </w:rPr>
        <w:t>WG)</w:t>
      </w:r>
      <w:r w:rsidRPr="0031457D">
        <w:rPr>
          <w:rFonts w:ascii="Times New Roman" w:eastAsia="標楷體" w:hAnsi="Times New Roman" w:cs="Times New Roman"/>
        </w:rPr>
        <w:t>和</w:t>
      </w:r>
      <w:r w:rsidR="00F53B6A" w:rsidRPr="0031457D">
        <w:rPr>
          <w:rFonts w:ascii="Times New Roman" w:eastAsia="標楷體" w:hAnsi="Times New Roman" w:cs="Times New Roman"/>
        </w:rPr>
        <w:t>2</w:t>
      </w:r>
      <w:r w:rsidRPr="0031457D">
        <w:rPr>
          <w:rFonts w:ascii="Times New Roman" w:eastAsia="標楷體" w:hAnsi="Times New Roman" w:cs="Times New Roman"/>
        </w:rPr>
        <w:t>個起草小組</w:t>
      </w:r>
      <w:r w:rsidRPr="0031457D">
        <w:rPr>
          <w:rFonts w:ascii="Times New Roman" w:eastAsia="標楷體" w:hAnsi="Times New Roman" w:cs="Times New Roman"/>
        </w:rPr>
        <w:t>(</w:t>
      </w:r>
      <w:r w:rsidR="00DA584C" w:rsidRPr="0031457D">
        <w:rPr>
          <w:rFonts w:ascii="Times New Roman" w:eastAsia="標楷體" w:hAnsi="Times New Roman" w:cs="Times New Roman"/>
        </w:rPr>
        <w:t xml:space="preserve">Expert Group, </w:t>
      </w:r>
      <w:r w:rsidRPr="0031457D">
        <w:rPr>
          <w:rFonts w:ascii="Times New Roman" w:eastAsia="標楷體" w:hAnsi="Times New Roman" w:cs="Times New Roman"/>
        </w:rPr>
        <w:t>DG)</w:t>
      </w:r>
      <w:r w:rsidRPr="0031457D">
        <w:rPr>
          <w:rFonts w:ascii="Times New Roman" w:eastAsia="標楷體" w:hAnsi="Times New Roman" w:cs="Times New Roman"/>
        </w:rPr>
        <w:t>，分別為：</w:t>
      </w:r>
    </w:p>
    <w:p w14:paraId="5C05F559" w14:textId="01C1AD25" w:rsidR="00F261EB" w:rsidRPr="0031457D" w:rsidRDefault="00F53B6A" w:rsidP="00DD3536">
      <w:pPr>
        <w:pStyle w:val="a3"/>
        <w:numPr>
          <w:ilvl w:val="0"/>
          <w:numId w:val="2"/>
        </w:numPr>
        <w:spacing w:beforeLines="50" w:before="180" w:afterLines="50" w:after="180"/>
        <w:ind w:leftChars="0" w:left="851" w:hanging="338"/>
        <w:jc w:val="both"/>
        <w:rPr>
          <w:rFonts w:ascii="Times New Roman" w:eastAsia="標楷體" w:hAnsi="Times New Roman" w:cs="Times New Roman"/>
        </w:rPr>
      </w:pPr>
      <w:r w:rsidRPr="0031457D">
        <w:rPr>
          <w:rFonts w:ascii="Times New Roman" w:eastAsia="標楷體" w:hAnsi="Times New Roman" w:cs="Times New Roman"/>
        </w:rPr>
        <w:t>WG 1: Prevention of Air Pollution from Ships (agenda items 6 and [7], 8 and [17])</w:t>
      </w:r>
      <w:r w:rsidR="00D94E12" w:rsidRPr="0031457D">
        <w:rPr>
          <w:rFonts w:ascii="Times New Roman" w:eastAsia="標楷體" w:hAnsi="Times New Roman" w:cs="Times New Roman"/>
        </w:rPr>
        <w:br/>
      </w:r>
      <w:r w:rsidR="00D94E12" w:rsidRPr="0031457D">
        <w:rPr>
          <w:rFonts w:ascii="Times New Roman" w:eastAsia="標楷體" w:hAnsi="Times New Roman" w:cs="Times New Roman"/>
        </w:rPr>
        <w:t>工作小組</w:t>
      </w:r>
      <w:proofErr w:type="gramStart"/>
      <w:r w:rsidR="00D94E12" w:rsidRPr="0031457D">
        <w:rPr>
          <w:rFonts w:ascii="Times New Roman" w:eastAsia="標楷體" w:hAnsi="Times New Roman" w:cs="Times New Roman"/>
        </w:rPr>
        <w:t>一</w:t>
      </w:r>
      <w:proofErr w:type="gramEnd"/>
      <w:r w:rsidR="00D94E12" w:rsidRPr="0031457D">
        <w:rPr>
          <w:rFonts w:ascii="Times New Roman" w:eastAsia="標楷體" w:hAnsi="Times New Roman" w:cs="Times New Roman"/>
        </w:rPr>
        <w:t>：</w:t>
      </w:r>
      <w:r w:rsidRPr="0031457D">
        <w:rPr>
          <w:rFonts w:ascii="Times New Roman" w:eastAsia="標楷體" w:hAnsi="Times New Roman" w:cs="Times New Roman"/>
        </w:rPr>
        <w:t>船舶空氣污染防治</w:t>
      </w:r>
      <w:r w:rsidR="00F261EB" w:rsidRPr="0031457D">
        <w:rPr>
          <w:rFonts w:ascii="Times New Roman" w:eastAsia="標楷體" w:hAnsi="Times New Roman" w:cs="Times New Roman"/>
        </w:rPr>
        <w:t>工作小組</w:t>
      </w:r>
      <w:r w:rsidR="00E42BEF" w:rsidRPr="0031457D">
        <w:rPr>
          <w:rFonts w:ascii="Times New Roman" w:eastAsia="標楷體" w:hAnsi="Times New Roman" w:cs="Times New Roman"/>
        </w:rPr>
        <w:t>；</w:t>
      </w:r>
    </w:p>
    <w:p w14:paraId="6BA243E7" w14:textId="0EA0E035" w:rsidR="00F261EB" w:rsidRPr="0031457D" w:rsidRDefault="00F53B6A" w:rsidP="00DD3536">
      <w:pPr>
        <w:pStyle w:val="a3"/>
        <w:numPr>
          <w:ilvl w:val="0"/>
          <w:numId w:val="2"/>
        </w:numPr>
        <w:spacing w:beforeLines="50" w:before="180" w:afterLines="50" w:after="180"/>
        <w:ind w:leftChars="0" w:left="851" w:hanging="338"/>
        <w:jc w:val="both"/>
        <w:rPr>
          <w:rFonts w:ascii="Times New Roman" w:eastAsia="標楷體" w:hAnsi="Times New Roman" w:cs="Times New Roman"/>
        </w:rPr>
      </w:pPr>
      <w:r w:rsidRPr="0031457D">
        <w:rPr>
          <w:rFonts w:ascii="Times New Roman" w:eastAsia="標楷體" w:hAnsi="Times New Roman" w:cs="Times New Roman"/>
        </w:rPr>
        <w:t>WG 2: Revision of MARPOL annex IV (agenda item 12)</w:t>
      </w:r>
      <w:r w:rsidR="00DD3536">
        <w:rPr>
          <w:rFonts w:ascii="Times New Roman" w:eastAsia="標楷體" w:hAnsi="Times New Roman" w:cs="Times New Roman"/>
        </w:rPr>
        <w:br/>
      </w:r>
      <w:r w:rsidR="00D94E12" w:rsidRPr="0031457D">
        <w:rPr>
          <w:rFonts w:ascii="Times New Roman" w:eastAsia="標楷體" w:hAnsi="Times New Roman" w:cs="Times New Roman"/>
        </w:rPr>
        <w:t>工作小組二：</w:t>
      </w:r>
      <w:r w:rsidRPr="0031457D">
        <w:rPr>
          <w:rFonts w:ascii="Times New Roman" w:eastAsia="標楷體" w:hAnsi="Times New Roman" w:cs="Times New Roman"/>
        </w:rPr>
        <w:t>修訂</w:t>
      </w:r>
      <w:r w:rsidRPr="0031457D">
        <w:rPr>
          <w:rFonts w:ascii="Times New Roman" w:eastAsia="標楷體" w:hAnsi="Times New Roman" w:cs="Times New Roman"/>
        </w:rPr>
        <w:t>MARPOL</w:t>
      </w:r>
      <w:r w:rsidR="00F261EB" w:rsidRPr="0031457D">
        <w:rPr>
          <w:rFonts w:ascii="Times New Roman" w:eastAsia="標楷體" w:hAnsi="Times New Roman" w:cs="Times New Roman"/>
        </w:rPr>
        <w:t>公約</w:t>
      </w:r>
      <w:r w:rsidRPr="0031457D">
        <w:rPr>
          <w:rFonts w:ascii="Times New Roman" w:eastAsia="標楷體" w:hAnsi="Times New Roman" w:cs="Times New Roman"/>
        </w:rPr>
        <w:t>附則</w:t>
      </w:r>
      <w:r w:rsidRPr="0031457D">
        <w:rPr>
          <w:rFonts w:ascii="Times New Roman" w:eastAsia="標楷體" w:hAnsi="Times New Roman" w:cs="Times New Roman"/>
        </w:rPr>
        <w:t>IV</w:t>
      </w:r>
      <w:r w:rsidR="00F261EB" w:rsidRPr="0031457D">
        <w:rPr>
          <w:rFonts w:ascii="Times New Roman" w:eastAsia="標楷體" w:hAnsi="Times New Roman" w:cs="Times New Roman"/>
        </w:rPr>
        <w:t>工作小組</w:t>
      </w:r>
      <w:r w:rsidR="00E42BEF" w:rsidRPr="0031457D">
        <w:rPr>
          <w:rFonts w:ascii="Times New Roman" w:eastAsia="標楷體" w:hAnsi="Times New Roman" w:cs="Times New Roman"/>
        </w:rPr>
        <w:t>；</w:t>
      </w:r>
    </w:p>
    <w:p w14:paraId="4B13D653" w14:textId="01A4D6C1" w:rsidR="00F261EB" w:rsidRPr="00DD3536" w:rsidRDefault="00F53B6A" w:rsidP="00DD3536">
      <w:pPr>
        <w:pStyle w:val="a3"/>
        <w:numPr>
          <w:ilvl w:val="0"/>
          <w:numId w:val="2"/>
        </w:numPr>
        <w:spacing w:beforeLines="50" w:before="180" w:afterLines="50" w:after="180"/>
        <w:ind w:leftChars="0" w:left="851" w:hanging="338"/>
        <w:jc w:val="both"/>
        <w:rPr>
          <w:rFonts w:ascii="Times New Roman" w:eastAsia="標楷體" w:hAnsi="Times New Roman" w:cs="Times New Roman"/>
        </w:rPr>
      </w:pPr>
      <w:r w:rsidRPr="00DD3536">
        <w:rPr>
          <w:rFonts w:ascii="Times New Roman" w:eastAsia="標楷體" w:hAnsi="Times New Roman" w:cs="Times New Roman"/>
        </w:rPr>
        <w:t>WG 3: Marine Plastic Litter from Ships (agenda item 13 excluding the draft guidelines on clean-up of plastic pellets from ship-source spills)</w:t>
      </w:r>
      <w:r w:rsidR="00DD3536">
        <w:rPr>
          <w:rFonts w:ascii="Times New Roman" w:eastAsia="標楷體" w:hAnsi="Times New Roman" w:cs="Times New Roman"/>
        </w:rPr>
        <w:br/>
      </w:r>
      <w:r w:rsidRPr="00DD3536">
        <w:rPr>
          <w:rFonts w:ascii="Times New Roman" w:eastAsia="標楷體" w:hAnsi="Times New Roman" w:cs="Times New Roman"/>
        </w:rPr>
        <w:t>工作小組</w:t>
      </w:r>
      <w:proofErr w:type="gramStart"/>
      <w:r w:rsidRPr="00DD3536">
        <w:rPr>
          <w:rFonts w:ascii="Times New Roman" w:eastAsia="標楷體" w:hAnsi="Times New Roman" w:cs="Times New Roman"/>
        </w:rPr>
        <w:t>三</w:t>
      </w:r>
      <w:proofErr w:type="gramEnd"/>
      <w:r w:rsidRPr="00DD3536">
        <w:rPr>
          <w:rFonts w:ascii="Times New Roman" w:eastAsia="標楷體" w:hAnsi="Times New Roman" w:cs="Times New Roman"/>
        </w:rPr>
        <w:t>：船舶海洋塑膠垃圾</w:t>
      </w:r>
      <w:r w:rsidR="00F261EB" w:rsidRPr="00DD3536">
        <w:rPr>
          <w:rFonts w:ascii="Times New Roman" w:eastAsia="標楷體" w:hAnsi="Times New Roman" w:cs="Times New Roman"/>
        </w:rPr>
        <w:t>工作小組</w:t>
      </w:r>
      <w:r w:rsidR="00E42BEF" w:rsidRPr="00DD3536">
        <w:rPr>
          <w:rFonts w:ascii="Times New Roman" w:eastAsia="標楷體" w:hAnsi="Times New Roman" w:cs="Times New Roman"/>
        </w:rPr>
        <w:t>；</w:t>
      </w:r>
    </w:p>
    <w:p w14:paraId="53120D16" w14:textId="02832BA1" w:rsidR="00F261EB" w:rsidRPr="00E3138E" w:rsidRDefault="00F53B6A" w:rsidP="006F5221">
      <w:pPr>
        <w:pStyle w:val="a3"/>
        <w:numPr>
          <w:ilvl w:val="0"/>
          <w:numId w:val="2"/>
        </w:numPr>
        <w:spacing w:beforeLines="50" w:before="180" w:afterLines="50" w:after="180"/>
        <w:ind w:leftChars="0" w:left="851" w:hanging="338"/>
        <w:jc w:val="both"/>
        <w:rPr>
          <w:rFonts w:ascii="Times New Roman" w:eastAsia="標楷體" w:hAnsi="Times New Roman" w:cs="Times New Roman"/>
        </w:rPr>
      </w:pPr>
      <w:r w:rsidRPr="00E3138E">
        <w:rPr>
          <w:rFonts w:ascii="Times New Roman" w:eastAsia="標楷體" w:hAnsi="Times New Roman" w:cs="Times New Roman"/>
        </w:rPr>
        <w:t xml:space="preserve">DG 1: In-water Cleaning (agenda item 5 </w:t>
      </w:r>
      <w:proofErr w:type="gramStart"/>
      <w:r w:rsidRPr="00E3138E">
        <w:rPr>
          <w:rFonts w:ascii="Times New Roman" w:eastAsia="標楷體" w:hAnsi="Times New Roman" w:cs="Times New Roman"/>
        </w:rPr>
        <w:t>–</w:t>
      </w:r>
      <w:proofErr w:type="gramEnd"/>
      <w:r w:rsidRPr="00E3138E">
        <w:rPr>
          <w:rFonts w:ascii="Times New Roman" w:eastAsia="標楷體" w:hAnsi="Times New Roman" w:cs="Times New Roman"/>
        </w:rPr>
        <w:t xml:space="preserve"> to prepare draft terms of reference for a correspondence group)</w:t>
      </w:r>
      <w:r w:rsidR="00E3138E">
        <w:rPr>
          <w:rFonts w:ascii="Times New Roman" w:eastAsia="標楷體" w:hAnsi="Times New Roman" w:cs="Times New Roman"/>
        </w:rPr>
        <w:br/>
      </w:r>
      <w:r w:rsidRPr="00E3138E">
        <w:rPr>
          <w:rFonts w:ascii="Times New Roman" w:eastAsia="標楷體" w:hAnsi="Times New Roman" w:cs="Times New Roman"/>
        </w:rPr>
        <w:t>水下清潔指南起草</w:t>
      </w:r>
      <w:r w:rsidR="00F261EB" w:rsidRPr="00E3138E">
        <w:rPr>
          <w:rFonts w:ascii="Times New Roman" w:eastAsia="標楷體" w:hAnsi="Times New Roman" w:cs="Times New Roman"/>
        </w:rPr>
        <w:t>小組</w:t>
      </w:r>
      <w:r w:rsidR="00E42BEF" w:rsidRPr="00E3138E">
        <w:rPr>
          <w:rFonts w:ascii="Times New Roman" w:eastAsia="標楷體" w:hAnsi="Times New Roman" w:cs="Times New Roman"/>
        </w:rPr>
        <w:t>；</w:t>
      </w:r>
    </w:p>
    <w:p w14:paraId="768CE426" w14:textId="188D6950" w:rsidR="00F261EB" w:rsidRPr="00E3138E" w:rsidRDefault="00F53B6A" w:rsidP="00E3138E">
      <w:pPr>
        <w:pStyle w:val="a3"/>
        <w:numPr>
          <w:ilvl w:val="0"/>
          <w:numId w:val="2"/>
        </w:numPr>
        <w:spacing w:beforeLines="50" w:before="180" w:afterLines="50" w:after="180"/>
        <w:ind w:leftChars="0" w:left="851" w:hanging="338"/>
        <w:jc w:val="both"/>
        <w:rPr>
          <w:rFonts w:ascii="Times New Roman" w:eastAsia="標楷體" w:hAnsi="Times New Roman" w:cs="Times New Roman"/>
        </w:rPr>
      </w:pPr>
      <w:r w:rsidRPr="00E3138E">
        <w:rPr>
          <w:rFonts w:ascii="Times New Roman" w:eastAsia="標楷體" w:hAnsi="Times New Roman" w:cs="Times New Roman"/>
        </w:rPr>
        <w:t>DG 2 Pollution Response (agenda items 9 and 10 and the draft guidelines on clean-up of plastic pellets from ship-source spills under agenda item 13)</w:t>
      </w:r>
      <w:r w:rsidR="00E3138E">
        <w:rPr>
          <w:rFonts w:ascii="Times New Roman" w:eastAsia="標楷體" w:hAnsi="Times New Roman" w:cs="Times New Roman"/>
        </w:rPr>
        <w:br/>
      </w:r>
      <w:r w:rsidRPr="00E3138E">
        <w:rPr>
          <w:rFonts w:ascii="Times New Roman" w:eastAsia="標楷體" w:hAnsi="Times New Roman" w:cs="Times New Roman"/>
        </w:rPr>
        <w:t>污染緊急應變準則</w:t>
      </w:r>
      <w:r w:rsidR="00F261EB" w:rsidRPr="00E3138E">
        <w:rPr>
          <w:rFonts w:ascii="Times New Roman" w:eastAsia="標楷體" w:hAnsi="Times New Roman" w:cs="Times New Roman"/>
        </w:rPr>
        <w:t>起草小組</w:t>
      </w:r>
      <w:r w:rsidR="00E42BEF" w:rsidRPr="00E3138E">
        <w:rPr>
          <w:rFonts w:ascii="Times New Roman" w:eastAsia="標楷體" w:hAnsi="Times New Roman" w:cs="Times New Roman"/>
        </w:rPr>
        <w:t>。</w:t>
      </w:r>
    </w:p>
    <w:p w14:paraId="746DD2E0" w14:textId="4B18225D" w:rsidR="00DB398A" w:rsidRPr="0062777B" w:rsidRDefault="00347981" w:rsidP="0062777B">
      <w:pPr>
        <w:pStyle w:val="a3"/>
        <w:numPr>
          <w:ilvl w:val="0"/>
          <w:numId w:val="1"/>
        </w:numPr>
        <w:spacing w:beforeLines="50" w:before="180" w:afterLines="50" w:after="180"/>
        <w:ind w:leftChars="0" w:left="284" w:hanging="568"/>
        <w:jc w:val="both"/>
        <w:rPr>
          <w:rFonts w:ascii="Times New Roman" w:eastAsia="標楷體" w:hAnsi="Times New Roman" w:cs="Times New Roman"/>
          <w:b/>
          <w:sz w:val="28"/>
          <w:szCs w:val="28"/>
        </w:rPr>
      </w:pPr>
      <w:r w:rsidRPr="0062777B">
        <w:rPr>
          <w:rFonts w:ascii="Times New Roman" w:eastAsia="標楷體" w:hAnsi="Times New Roman" w:cs="Times New Roman"/>
          <w:b/>
          <w:sz w:val="28"/>
          <w:szCs w:val="28"/>
        </w:rPr>
        <w:lastRenderedPageBreak/>
        <w:t>下次</w:t>
      </w:r>
      <w:r w:rsidR="00DB398A" w:rsidRPr="0062777B">
        <w:rPr>
          <w:rFonts w:ascii="Times New Roman" w:eastAsia="標楷體" w:hAnsi="Times New Roman" w:cs="Times New Roman"/>
          <w:b/>
          <w:sz w:val="28"/>
          <w:szCs w:val="28"/>
        </w:rPr>
        <w:t>會議期程</w:t>
      </w:r>
    </w:p>
    <w:p w14:paraId="5AAEBFF2" w14:textId="0D89227E" w:rsidR="00F261EB" w:rsidRPr="0031457D" w:rsidRDefault="0046173B" w:rsidP="00F865FA">
      <w:pPr>
        <w:pStyle w:val="a3"/>
        <w:spacing w:beforeLines="50" w:before="180" w:afterLines="50" w:after="180"/>
        <w:ind w:leftChars="0" w:left="482"/>
        <w:jc w:val="both"/>
        <w:rPr>
          <w:rFonts w:ascii="Times New Roman" w:eastAsia="標楷體" w:hAnsi="Times New Roman" w:cs="Times New Roman"/>
        </w:rPr>
      </w:pPr>
      <w:r w:rsidRPr="0031457D">
        <w:rPr>
          <w:rFonts w:ascii="Times New Roman" w:eastAsia="標楷體" w:hAnsi="Times New Roman" w:cs="Times New Roman"/>
        </w:rPr>
        <w:t>PPR</w:t>
      </w:r>
      <w:r w:rsidR="00820B11" w:rsidRPr="0031457D">
        <w:rPr>
          <w:rFonts w:ascii="Times New Roman" w:eastAsia="標楷體" w:hAnsi="Times New Roman" w:cs="Times New Roman"/>
        </w:rPr>
        <w:t xml:space="preserve"> 1</w:t>
      </w:r>
      <w:r w:rsidRPr="0031457D">
        <w:rPr>
          <w:rFonts w:ascii="Times New Roman" w:eastAsia="標楷體" w:hAnsi="Times New Roman" w:cs="Times New Roman"/>
        </w:rPr>
        <w:t>2</w:t>
      </w:r>
      <w:r w:rsidR="00820B11" w:rsidRPr="0031457D">
        <w:rPr>
          <w:rFonts w:ascii="Times New Roman" w:eastAsia="標楷體" w:hAnsi="Times New Roman" w:cs="Times New Roman"/>
        </w:rPr>
        <w:t>暫定於</w:t>
      </w:r>
      <w:r w:rsidR="00820B11" w:rsidRPr="0031457D">
        <w:rPr>
          <w:rFonts w:ascii="Times New Roman" w:eastAsia="標楷體" w:hAnsi="Times New Roman" w:cs="Times New Roman"/>
        </w:rPr>
        <w:t>2025</w:t>
      </w:r>
      <w:r w:rsidR="00820B11" w:rsidRPr="0031457D">
        <w:rPr>
          <w:rFonts w:ascii="Times New Roman" w:eastAsia="標楷體" w:hAnsi="Times New Roman" w:cs="Times New Roman"/>
        </w:rPr>
        <w:t>年</w:t>
      </w:r>
      <w:r w:rsidR="00820B11" w:rsidRPr="0031457D">
        <w:rPr>
          <w:rFonts w:ascii="Times New Roman" w:eastAsia="標楷體" w:hAnsi="Times New Roman" w:cs="Times New Roman"/>
        </w:rPr>
        <w:t>1</w:t>
      </w:r>
      <w:r w:rsidR="00820B11" w:rsidRPr="0031457D">
        <w:rPr>
          <w:rFonts w:ascii="Times New Roman" w:eastAsia="標楷體" w:hAnsi="Times New Roman" w:cs="Times New Roman"/>
        </w:rPr>
        <w:t>月舉行。</w:t>
      </w:r>
    </w:p>
    <w:p w14:paraId="10A3D0D8" w14:textId="77777777" w:rsidR="00DB398A" w:rsidRPr="0062777B" w:rsidRDefault="00DB398A" w:rsidP="0062777B">
      <w:pPr>
        <w:pStyle w:val="a3"/>
        <w:numPr>
          <w:ilvl w:val="0"/>
          <w:numId w:val="1"/>
        </w:numPr>
        <w:spacing w:beforeLines="50" w:before="180" w:afterLines="50" w:after="180"/>
        <w:ind w:leftChars="0" w:left="284" w:hanging="568"/>
        <w:jc w:val="both"/>
        <w:rPr>
          <w:rFonts w:ascii="Times New Roman" w:eastAsia="標楷體" w:hAnsi="Times New Roman" w:cs="Times New Roman"/>
          <w:b/>
          <w:sz w:val="28"/>
          <w:szCs w:val="28"/>
        </w:rPr>
      </w:pPr>
      <w:r w:rsidRPr="0062777B">
        <w:rPr>
          <w:rFonts w:ascii="Times New Roman" w:eastAsia="標楷體" w:hAnsi="Times New Roman" w:cs="Times New Roman"/>
          <w:b/>
          <w:sz w:val="28"/>
          <w:szCs w:val="28"/>
        </w:rPr>
        <w:t>延伸參考資料</w:t>
      </w:r>
    </w:p>
    <w:p w14:paraId="52D97C96" w14:textId="77777777" w:rsidR="00F53B6A" w:rsidRPr="0031457D" w:rsidRDefault="00F53B6A" w:rsidP="00D8074F">
      <w:pPr>
        <w:pStyle w:val="a3"/>
        <w:numPr>
          <w:ilvl w:val="1"/>
          <w:numId w:val="1"/>
        </w:numPr>
        <w:ind w:leftChars="0" w:left="851" w:hanging="284"/>
        <w:jc w:val="both"/>
        <w:rPr>
          <w:rFonts w:ascii="Times New Roman" w:eastAsia="標楷體" w:hAnsi="Times New Roman" w:cs="Times New Roman"/>
        </w:rPr>
      </w:pPr>
      <w:bookmarkStart w:id="0" w:name="OLE_LINK10"/>
      <w:bookmarkStart w:id="1" w:name="OLE_LINK11"/>
      <w:r w:rsidRPr="0031457D">
        <w:rPr>
          <w:rFonts w:ascii="Times New Roman" w:eastAsia="標楷體" w:hAnsi="Times New Roman" w:cs="Times New Roman"/>
        </w:rPr>
        <w:t xml:space="preserve">ABS, New Brief: PPR 11. </w:t>
      </w:r>
      <w:hyperlink r:id="rId8" w:history="1">
        <w:r w:rsidRPr="0031457D">
          <w:rPr>
            <w:rStyle w:val="a8"/>
            <w:rFonts w:ascii="Times New Roman" w:eastAsia="標楷體" w:hAnsi="Times New Roman" w:cs="Times New Roman"/>
          </w:rPr>
          <w:t>https://ww2.eagle.org/content/dam/eagle/regulatory-news/2024/PPR-11-Brief.pdf</w:t>
        </w:r>
      </w:hyperlink>
      <w:r w:rsidRPr="0031457D">
        <w:rPr>
          <w:rFonts w:ascii="Times New Roman" w:eastAsia="標楷體" w:hAnsi="Times New Roman" w:cs="Times New Roman"/>
        </w:rPr>
        <w:t xml:space="preserve"> </w:t>
      </w:r>
    </w:p>
    <w:p w14:paraId="55E677DC" w14:textId="169C1A13" w:rsidR="00F53B6A" w:rsidRPr="00727483" w:rsidRDefault="00F53B6A" w:rsidP="00196D05">
      <w:pPr>
        <w:pStyle w:val="a3"/>
        <w:numPr>
          <w:ilvl w:val="1"/>
          <w:numId w:val="1"/>
        </w:numPr>
        <w:ind w:leftChars="0" w:left="851" w:hanging="284"/>
        <w:jc w:val="both"/>
        <w:rPr>
          <w:rFonts w:ascii="Times New Roman" w:eastAsia="標楷體" w:hAnsi="Times New Roman" w:cs="Times New Roman"/>
        </w:rPr>
      </w:pPr>
      <w:r w:rsidRPr="00727483">
        <w:rPr>
          <w:rFonts w:ascii="Times New Roman" w:eastAsia="標楷體" w:hAnsi="Times New Roman" w:cs="Times New Roman"/>
        </w:rPr>
        <w:t xml:space="preserve">DNV, IMO Sub-Committee on Pollution Prevention and Response (PPR 11), Technical and Regulatory News No.03/2024-STATUTORY. </w:t>
      </w:r>
      <w:hyperlink r:id="rId9" w:history="1">
        <w:r w:rsidRPr="00727483">
          <w:rPr>
            <w:rStyle w:val="a8"/>
            <w:rFonts w:ascii="Times New Roman" w:eastAsia="標楷體" w:hAnsi="Times New Roman" w:cs="Times New Roman"/>
          </w:rPr>
          <w:t>https://www.dnv.com/news/imo-sub-committee-on-pollution-prevention-and-response-ppr-11--253553</w:t>
        </w:r>
      </w:hyperlink>
      <w:r w:rsidRPr="00727483">
        <w:rPr>
          <w:rFonts w:ascii="Times New Roman" w:eastAsia="標楷體" w:hAnsi="Times New Roman" w:cs="Times New Roman"/>
        </w:rPr>
        <w:t xml:space="preserve"> </w:t>
      </w:r>
      <w:hyperlink r:id="rId10" w:history="1">
        <w:r w:rsidRPr="00727483">
          <w:rPr>
            <w:rStyle w:val="a8"/>
            <w:rFonts w:ascii="Times New Roman" w:eastAsia="標楷體" w:hAnsi="Times New Roman" w:cs="Times New Roman"/>
          </w:rPr>
          <w:t>https://www.dnv.com/news/03-statutory-imo-sub-committee-on-pollution-prevention-and-response-pr-11---news/</w:t>
        </w:r>
      </w:hyperlink>
      <w:r w:rsidRPr="00727483">
        <w:rPr>
          <w:rFonts w:ascii="Times New Roman" w:eastAsia="標楷體" w:hAnsi="Times New Roman" w:cs="Times New Roman"/>
        </w:rPr>
        <w:t xml:space="preserve"> </w:t>
      </w:r>
    </w:p>
    <w:p w14:paraId="059128A3" w14:textId="77777777" w:rsidR="00F53B6A" w:rsidRPr="0031457D" w:rsidRDefault="00F53B6A" w:rsidP="00D8074F">
      <w:pPr>
        <w:pStyle w:val="a3"/>
        <w:numPr>
          <w:ilvl w:val="1"/>
          <w:numId w:val="1"/>
        </w:numPr>
        <w:ind w:leftChars="0" w:left="851" w:hanging="284"/>
        <w:jc w:val="both"/>
        <w:rPr>
          <w:rFonts w:ascii="Times New Roman" w:eastAsia="標楷體" w:hAnsi="Times New Roman" w:cs="Times New Roman"/>
        </w:rPr>
      </w:pPr>
      <w:r w:rsidRPr="0031457D">
        <w:rPr>
          <w:rFonts w:ascii="Times New Roman" w:eastAsia="標楷體" w:hAnsi="Times New Roman" w:cs="Times New Roman"/>
        </w:rPr>
        <w:t xml:space="preserve">LR, IMO Pollution Prevention and Response Eleventh session (PPR 11) Summary Report. </w:t>
      </w:r>
      <w:hyperlink r:id="rId11" w:history="1">
        <w:r w:rsidRPr="0031457D">
          <w:rPr>
            <w:rStyle w:val="a8"/>
            <w:rFonts w:ascii="Times New Roman" w:eastAsia="標楷體" w:hAnsi="Times New Roman" w:cs="Times New Roman"/>
          </w:rPr>
          <w:t>https://www.lr.org/en/knowledge/regulatory-updates/imo-meetings-and-future-legislation/ppr-11-summary-report/</w:t>
        </w:r>
      </w:hyperlink>
      <w:r w:rsidRPr="0031457D">
        <w:rPr>
          <w:rFonts w:ascii="Times New Roman" w:eastAsia="標楷體" w:hAnsi="Times New Roman" w:cs="Times New Roman"/>
        </w:rPr>
        <w:t xml:space="preserve"> </w:t>
      </w:r>
    </w:p>
    <w:p w14:paraId="2CD0B667" w14:textId="77777777" w:rsidR="00F53B6A" w:rsidRPr="0031457D" w:rsidRDefault="00F53B6A" w:rsidP="00D8074F">
      <w:pPr>
        <w:pStyle w:val="a3"/>
        <w:numPr>
          <w:ilvl w:val="1"/>
          <w:numId w:val="1"/>
        </w:numPr>
        <w:ind w:leftChars="0" w:left="851" w:hanging="284"/>
        <w:jc w:val="both"/>
        <w:rPr>
          <w:rFonts w:ascii="Times New Roman" w:eastAsia="標楷體" w:hAnsi="Times New Roman" w:cs="Times New Roman"/>
        </w:rPr>
      </w:pPr>
      <w:proofErr w:type="spellStart"/>
      <w:r w:rsidRPr="0031457D">
        <w:rPr>
          <w:rFonts w:ascii="Times New Roman" w:eastAsia="標楷體" w:hAnsi="Times New Roman" w:cs="Times New Roman"/>
        </w:rPr>
        <w:t>InterManager</w:t>
      </w:r>
      <w:proofErr w:type="spellEnd"/>
      <w:r w:rsidRPr="0031457D">
        <w:rPr>
          <w:rFonts w:ascii="Times New Roman" w:eastAsia="標楷體" w:hAnsi="Times New Roman" w:cs="Times New Roman"/>
        </w:rPr>
        <w:t xml:space="preserve">, IMO Sub-Committee on Pollution Prevention and Response (PPR 11). </w:t>
      </w:r>
      <w:hyperlink r:id="rId12" w:history="1">
        <w:r w:rsidRPr="0031457D">
          <w:rPr>
            <w:rStyle w:val="a8"/>
            <w:rFonts w:ascii="Times New Roman" w:eastAsia="標楷體" w:hAnsi="Times New Roman" w:cs="Times New Roman"/>
          </w:rPr>
          <w:t>https://www.intermanager.org/wp/wp-content/uploads/2024/02/IMO%20SUB-COMMITTEE%20ON%20POLLUTION%20PREVENTION%20AND%20RESPONSE%2019-23%20February%202024.pdf</w:t>
        </w:r>
      </w:hyperlink>
      <w:r w:rsidRPr="0031457D">
        <w:rPr>
          <w:rFonts w:ascii="Times New Roman" w:eastAsia="標楷體" w:hAnsi="Times New Roman" w:cs="Times New Roman"/>
        </w:rPr>
        <w:t xml:space="preserve"> </w:t>
      </w:r>
    </w:p>
    <w:p w14:paraId="5DF2684E" w14:textId="11DF0228" w:rsidR="00F53B6A" w:rsidRPr="0031457D" w:rsidRDefault="00F53B6A" w:rsidP="00D8074F">
      <w:pPr>
        <w:pStyle w:val="a3"/>
        <w:numPr>
          <w:ilvl w:val="1"/>
          <w:numId w:val="1"/>
        </w:numPr>
        <w:ind w:leftChars="0" w:left="851" w:hanging="284"/>
        <w:jc w:val="both"/>
        <w:rPr>
          <w:rFonts w:ascii="Times New Roman" w:eastAsia="標楷體" w:hAnsi="Times New Roman" w:cs="Times New Roman"/>
        </w:rPr>
      </w:pPr>
      <w:r w:rsidRPr="0031457D">
        <w:rPr>
          <w:rFonts w:ascii="Times New Roman" w:eastAsia="標楷體" w:hAnsi="Times New Roman" w:cs="Times New Roman"/>
        </w:rPr>
        <w:t xml:space="preserve">IMO, Sub-Committee on Pollution Prevention and Response (PPR 11). </w:t>
      </w:r>
      <w:hyperlink r:id="rId13" w:history="1">
        <w:r w:rsidRPr="0031457D">
          <w:rPr>
            <w:rStyle w:val="a8"/>
            <w:rFonts w:ascii="Times New Roman" w:eastAsia="標楷體" w:hAnsi="Times New Roman" w:cs="Times New Roman"/>
          </w:rPr>
          <w:t>https://www.imo.org/en/MediaCentre/MeetingSummaries/Pages/PPR-11th-session.aspx</w:t>
        </w:r>
      </w:hyperlink>
      <w:r w:rsidRPr="0031457D">
        <w:rPr>
          <w:rFonts w:ascii="Times New Roman" w:eastAsia="標楷體" w:hAnsi="Times New Roman" w:cs="Times New Roman"/>
        </w:rPr>
        <w:t xml:space="preserve"> </w:t>
      </w:r>
    </w:p>
    <w:bookmarkEnd w:id="0"/>
    <w:bookmarkEnd w:id="1"/>
    <w:p w14:paraId="7C9AC3ED" w14:textId="42785EEF" w:rsidR="00673240" w:rsidRPr="0031457D" w:rsidRDefault="00673240" w:rsidP="00F865FA">
      <w:pPr>
        <w:widowControl/>
        <w:jc w:val="both"/>
        <w:rPr>
          <w:rFonts w:ascii="Times New Roman" w:eastAsia="標楷體" w:hAnsi="Times New Roman" w:cs="Times New Roman"/>
        </w:rPr>
      </w:pPr>
      <w:r w:rsidRPr="0031457D">
        <w:rPr>
          <w:rFonts w:ascii="Times New Roman" w:eastAsia="標楷體" w:hAnsi="Times New Roman" w:cs="Times New Roman"/>
        </w:rPr>
        <w:br w:type="page"/>
      </w:r>
    </w:p>
    <w:p w14:paraId="20A3603C" w14:textId="77777777" w:rsidR="00D557CC" w:rsidRPr="0031457D" w:rsidRDefault="00673240" w:rsidP="00F865FA">
      <w:pPr>
        <w:spacing w:beforeLines="50" w:before="180" w:afterLines="50" w:after="180"/>
        <w:ind w:left="482" w:hanging="482"/>
        <w:jc w:val="both"/>
        <w:rPr>
          <w:rFonts w:ascii="Times New Roman" w:eastAsia="標楷體" w:hAnsi="Times New Roman" w:cs="Times New Roman"/>
          <w:b/>
          <w:sz w:val="32"/>
          <w:szCs w:val="32"/>
        </w:rPr>
      </w:pPr>
      <w:r w:rsidRPr="0031457D">
        <w:rPr>
          <w:rFonts w:ascii="Times New Roman" w:eastAsia="標楷體" w:hAnsi="Times New Roman" w:cs="Times New Roman"/>
          <w:b/>
          <w:sz w:val="32"/>
          <w:szCs w:val="32"/>
        </w:rPr>
        <w:lastRenderedPageBreak/>
        <w:t>國際海事組織</w:t>
      </w:r>
      <w:r w:rsidR="00D557CC" w:rsidRPr="0031457D">
        <w:rPr>
          <w:rFonts w:ascii="Times New Roman" w:eastAsia="標楷體" w:hAnsi="Times New Roman" w:cs="Times New Roman"/>
          <w:b/>
          <w:sz w:val="32"/>
          <w:szCs w:val="32"/>
        </w:rPr>
        <w:t>(International Maritime Organization, IMO)</w:t>
      </w:r>
    </w:p>
    <w:p w14:paraId="6D3829A2" w14:textId="5193E833" w:rsidR="00673240" w:rsidRPr="0031457D" w:rsidRDefault="009F68BE" w:rsidP="00F865FA">
      <w:pPr>
        <w:spacing w:beforeLines="50" w:before="180" w:afterLines="50" w:after="180"/>
        <w:ind w:left="482" w:hanging="482"/>
        <w:jc w:val="both"/>
        <w:rPr>
          <w:rFonts w:ascii="Times New Roman" w:eastAsia="標楷體" w:hAnsi="Times New Roman" w:cs="Times New Roman"/>
          <w:b/>
          <w:sz w:val="32"/>
          <w:szCs w:val="32"/>
          <w:highlight w:val="yellow"/>
        </w:rPr>
      </w:pPr>
      <w:r w:rsidRPr="0031457D">
        <w:rPr>
          <w:rFonts w:ascii="Times New Roman" w:eastAsia="標楷體" w:hAnsi="Times New Roman" w:cs="Times New Roman"/>
          <w:b/>
          <w:sz w:val="32"/>
          <w:szCs w:val="32"/>
        </w:rPr>
        <w:t>船舶系統和設備次委員會第</w:t>
      </w:r>
      <w:r w:rsidRPr="0031457D">
        <w:rPr>
          <w:rFonts w:ascii="Times New Roman" w:eastAsia="標楷體" w:hAnsi="Times New Roman" w:cs="Times New Roman"/>
          <w:b/>
          <w:sz w:val="32"/>
          <w:szCs w:val="32"/>
        </w:rPr>
        <w:t>10</w:t>
      </w:r>
      <w:r w:rsidRPr="0031457D">
        <w:rPr>
          <w:rFonts w:ascii="Times New Roman" w:eastAsia="標楷體" w:hAnsi="Times New Roman" w:cs="Times New Roman"/>
          <w:b/>
          <w:sz w:val="32"/>
          <w:szCs w:val="32"/>
        </w:rPr>
        <w:t>屆會議</w:t>
      </w:r>
      <w:r w:rsidR="00B65963" w:rsidRPr="0031457D">
        <w:rPr>
          <w:rFonts w:ascii="Times New Roman" w:eastAsia="標楷體" w:hAnsi="Times New Roman" w:cs="Times New Roman"/>
          <w:b/>
          <w:sz w:val="32"/>
          <w:szCs w:val="32"/>
        </w:rPr>
        <w:t xml:space="preserve"> </w:t>
      </w:r>
      <w:r w:rsidRPr="0031457D">
        <w:rPr>
          <w:rFonts w:ascii="Times New Roman" w:eastAsia="標楷體" w:hAnsi="Times New Roman" w:cs="Times New Roman"/>
          <w:b/>
          <w:sz w:val="32"/>
          <w:szCs w:val="32"/>
        </w:rPr>
        <w:t>重點摘要</w:t>
      </w:r>
    </w:p>
    <w:p w14:paraId="57F7A1A7" w14:textId="3B5F8680" w:rsidR="007912A1" w:rsidRPr="00CD33B0" w:rsidRDefault="00673240" w:rsidP="007C71C3">
      <w:pPr>
        <w:pStyle w:val="a3"/>
        <w:numPr>
          <w:ilvl w:val="0"/>
          <w:numId w:val="15"/>
        </w:numPr>
        <w:spacing w:line="0" w:lineRule="atLeast"/>
        <w:ind w:leftChars="0" w:left="567" w:hanging="567"/>
        <w:jc w:val="both"/>
        <w:rPr>
          <w:rFonts w:ascii="Times New Roman" w:eastAsia="標楷體" w:hAnsi="Times New Roman" w:cs="Times New Roman"/>
          <w:b/>
          <w:sz w:val="28"/>
          <w:szCs w:val="28"/>
        </w:rPr>
      </w:pPr>
      <w:bookmarkStart w:id="2" w:name="_GoBack"/>
      <w:r w:rsidRPr="00CD33B0">
        <w:rPr>
          <w:rFonts w:ascii="Times New Roman" w:eastAsia="標楷體" w:hAnsi="Times New Roman" w:cs="Times New Roman"/>
          <w:b/>
          <w:sz w:val="28"/>
          <w:szCs w:val="28"/>
        </w:rPr>
        <w:t>會議名稱：</w:t>
      </w:r>
      <w:r w:rsidR="00B65963" w:rsidRPr="00CD33B0">
        <w:rPr>
          <w:rFonts w:ascii="Times New Roman" w:eastAsia="標楷體" w:hAnsi="Times New Roman" w:cs="Times New Roman"/>
          <w:b/>
          <w:sz w:val="28"/>
          <w:szCs w:val="28"/>
        </w:rPr>
        <w:t>船舶系統和設備次委員會第</w:t>
      </w:r>
      <w:r w:rsidR="00B65963" w:rsidRPr="00CD33B0">
        <w:rPr>
          <w:rFonts w:ascii="Times New Roman" w:eastAsia="標楷體" w:hAnsi="Times New Roman" w:cs="Times New Roman"/>
          <w:b/>
          <w:sz w:val="28"/>
          <w:szCs w:val="28"/>
        </w:rPr>
        <w:t>10</w:t>
      </w:r>
      <w:r w:rsidR="00B65963" w:rsidRPr="00CD33B0">
        <w:rPr>
          <w:rFonts w:ascii="Times New Roman" w:eastAsia="標楷體" w:hAnsi="Times New Roman" w:cs="Times New Roman"/>
          <w:b/>
          <w:sz w:val="28"/>
          <w:szCs w:val="28"/>
        </w:rPr>
        <w:t>屆會議</w:t>
      </w:r>
      <w:r w:rsidR="00B65963" w:rsidRPr="00CD33B0">
        <w:rPr>
          <w:rFonts w:ascii="Times New Roman" w:eastAsia="標楷體" w:hAnsi="Times New Roman" w:cs="Times New Roman"/>
          <w:b/>
          <w:sz w:val="28"/>
          <w:szCs w:val="28"/>
        </w:rPr>
        <w:t>(IMO Sub-Committee on Ship System and Equipment 10th session, SSE 10)</w:t>
      </w:r>
    </w:p>
    <w:bookmarkEnd w:id="2"/>
    <w:p w14:paraId="4AA9D310" w14:textId="679F02A7" w:rsidR="00673240" w:rsidRPr="0031457D" w:rsidRDefault="007912A1" w:rsidP="00D160A4">
      <w:pPr>
        <w:pStyle w:val="a3"/>
        <w:spacing w:beforeLines="50" w:before="180" w:afterLines="50" w:after="180"/>
        <w:ind w:leftChars="0" w:left="567"/>
        <w:jc w:val="both"/>
        <w:rPr>
          <w:rFonts w:ascii="Times New Roman" w:eastAsia="標楷體" w:hAnsi="Times New Roman" w:cs="Times New Roman"/>
        </w:rPr>
      </w:pPr>
      <w:r w:rsidRPr="0031457D">
        <w:rPr>
          <w:rFonts w:ascii="Times New Roman" w:eastAsia="標楷體" w:hAnsi="Times New Roman" w:cs="Times New Roman"/>
        </w:rPr>
        <w:t>舉行日期：</w:t>
      </w:r>
      <w:r w:rsidR="00004E74" w:rsidRPr="0031457D">
        <w:rPr>
          <w:rFonts w:ascii="Times New Roman" w:eastAsia="標楷體" w:hAnsi="Times New Roman" w:cs="Times New Roman"/>
        </w:rPr>
        <w:t>2024</w:t>
      </w:r>
      <w:r w:rsidR="00004E74" w:rsidRPr="0031457D">
        <w:rPr>
          <w:rFonts w:ascii="Times New Roman" w:eastAsia="標楷體" w:hAnsi="Times New Roman" w:cs="Times New Roman"/>
        </w:rPr>
        <w:t>年</w:t>
      </w:r>
      <w:r w:rsidR="00004E74" w:rsidRPr="0031457D">
        <w:rPr>
          <w:rFonts w:ascii="Times New Roman" w:eastAsia="標楷體" w:hAnsi="Times New Roman" w:cs="Times New Roman"/>
        </w:rPr>
        <w:t>3</w:t>
      </w:r>
      <w:r w:rsidR="00004E74" w:rsidRPr="0031457D">
        <w:rPr>
          <w:rFonts w:ascii="Times New Roman" w:eastAsia="標楷體" w:hAnsi="Times New Roman" w:cs="Times New Roman"/>
        </w:rPr>
        <w:t>月</w:t>
      </w:r>
      <w:r w:rsidR="00004E74" w:rsidRPr="0031457D">
        <w:rPr>
          <w:rFonts w:ascii="Times New Roman" w:eastAsia="標楷體" w:hAnsi="Times New Roman" w:cs="Times New Roman"/>
        </w:rPr>
        <w:t>4</w:t>
      </w:r>
      <w:r w:rsidR="00004E74" w:rsidRPr="0031457D">
        <w:rPr>
          <w:rFonts w:ascii="Times New Roman" w:eastAsia="標楷體" w:hAnsi="Times New Roman" w:cs="Times New Roman"/>
        </w:rPr>
        <w:t>日至</w:t>
      </w:r>
      <w:r w:rsidR="00004E74" w:rsidRPr="0031457D">
        <w:rPr>
          <w:rFonts w:ascii="Times New Roman" w:eastAsia="標楷體" w:hAnsi="Times New Roman" w:cs="Times New Roman"/>
        </w:rPr>
        <w:t>8</w:t>
      </w:r>
      <w:r w:rsidR="00004E74" w:rsidRPr="0031457D">
        <w:rPr>
          <w:rFonts w:ascii="Times New Roman" w:eastAsia="標楷體" w:hAnsi="Times New Roman" w:cs="Times New Roman"/>
        </w:rPr>
        <w:t>日</w:t>
      </w:r>
      <w:r w:rsidR="00673240" w:rsidRPr="0031457D">
        <w:rPr>
          <w:rFonts w:ascii="Times New Roman" w:eastAsia="標楷體" w:hAnsi="Times New Roman" w:cs="Times New Roman"/>
        </w:rPr>
        <w:t>。</w:t>
      </w:r>
    </w:p>
    <w:p w14:paraId="7012E321" w14:textId="505E3206" w:rsidR="00673240" w:rsidRPr="0031457D" w:rsidRDefault="00673240" w:rsidP="00775A14">
      <w:pPr>
        <w:pStyle w:val="a3"/>
        <w:numPr>
          <w:ilvl w:val="0"/>
          <w:numId w:val="15"/>
        </w:numPr>
        <w:spacing w:beforeLines="50" w:before="180" w:afterLines="50" w:after="180"/>
        <w:ind w:leftChars="0" w:left="567" w:hanging="567"/>
        <w:jc w:val="both"/>
        <w:rPr>
          <w:rFonts w:ascii="Times New Roman" w:eastAsia="標楷體" w:hAnsi="Times New Roman" w:cs="Times New Roman"/>
          <w:b/>
        </w:rPr>
      </w:pPr>
      <w:r w:rsidRPr="007C71C3">
        <w:rPr>
          <w:rFonts w:ascii="Times New Roman" w:eastAsia="標楷體" w:hAnsi="Times New Roman" w:cs="Times New Roman"/>
          <w:b/>
          <w:sz w:val="28"/>
          <w:szCs w:val="28"/>
        </w:rPr>
        <w:t>會議簡介</w:t>
      </w:r>
      <w:r w:rsidR="00A87867" w:rsidRPr="0031457D">
        <w:rPr>
          <w:rStyle w:val="a7"/>
          <w:rFonts w:ascii="Times New Roman" w:eastAsia="標楷體" w:hAnsi="Times New Roman" w:cs="Times New Roman"/>
          <w:b/>
        </w:rPr>
        <w:footnoteReference w:id="3"/>
      </w:r>
    </w:p>
    <w:p w14:paraId="0427F198" w14:textId="77777777" w:rsidR="00004E74" w:rsidRPr="0031457D" w:rsidRDefault="00004E74" w:rsidP="00D160A4">
      <w:pPr>
        <w:pStyle w:val="a3"/>
        <w:spacing w:beforeLines="100" w:before="360" w:afterLines="100" w:after="360"/>
        <w:ind w:leftChars="0" w:left="567" w:firstLine="480"/>
        <w:jc w:val="both"/>
        <w:rPr>
          <w:rFonts w:ascii="Times New Roman" w:eastAsia="標楷體" w:hAnsi="Times New Roman" w:cs="Times New Roman"/>
        </w:rPr>
      </w:pPr>
      <w:r w:rsidRPr="0031457D">
        <w:rPr>
          <w:rFonts w:ascii="Times New Roman" w:eastAsia="標楷體" w:hAnsi="Times New Roman" w:cs="Times New Roman"/>
        </w:rPr>
        <w:t>船舶系統和設備次委員會</w:t>
      </w:r>
      <w:r w:rsidRPr="0031457D">
        <w:rPr>
          <w:rFonts w:ascii="Times New Roman" w:eastAsia="標楷體" w:hAnsi="Times New Roman" w:cs="Times New Roman"/>
        </w:rPr>
        <w:t>(Sub-Committee on Ship Systems and Equipment, SSE)</w:t>
      </w:r>
      <w:r w:rsidRPr="0031457D">
        <w:rPr>
          <w:rFonts w:ascii="Times New Roman" w:eastAsia="標楷體" w:hAnsi="Times New Roman" w:cs="Times New Roman"/>
        </w:rPr>
        <w:t>負責處理與國際海事組織</w:t>
      </w:r>
      <w:r w:rsidRPr="0031457D">
        <w:rPr>
          <w:rFonts w:ascii="Times New Roman" w:eastAsia="標楷體" w:hAnsi="Times New Roman" w:cs="Times New Roman"/>
        </w:rPr>
        <w:t>(IMO)</w:t>
      </w:r>
      <w:r w:rsidRPr="0031457D">
        <w:rPr>
          <w:rFonts w:ascii="Times New Roman" w:eastAsia="標楷體" w:hAnsi="Times New Roman" w:cs="Times New Roman"/>
        </w:rPr>
        <w:t>文書所涵蓋之所有類型船舶、船隻、</w:t>
      </w:r>
      <w:proofErr w:type="gramStart"/>
      <w:r w:rsidRPr="0031457D">
        <w:rPr>
          <w:rFonts w:ascii="Times New Roman" w:eastAsia="標楷體" w:hAnsi="Times New Roman" w:cs="Times New Roman"/>
        </w:rPr>
        <w:t>艇筏</w:t>
      </w:r>
      <w:proofErr w:type="gramEnd"/>
      <w:r w:rsidRPr="0031457D">
        <w:rPr>
          <w:rFonts w:ascii="Times New Roman" w:eastAsia="標楷體" w:hAnsi="Times New Roman" w:cs="Times New Roman"/>
        </w:rPr>
        <w:t>、移動載具的系統和設備有關技術和操縱事項。包含救生設備、裝置和佈置，以及火災偵測和滅火系統。</w:t>
      </w:r>
    </w:p>
    <w:p w14:paraId="63A08035" w14:textId="2C70F306" w:rsidR="00673240" w:rsidRPr="00CD33B0" w:rsidRDefault="00673240" w:rsidP="00D160A4">
      <w:pPr>
        <w:pStyle w:val="a3"/>
        <w:numPr>
          <w:ilvl w:val="0"/>
          <w:numId w:val="15"/>
        </w:numPr>
        <w:spacing w:beforeLines="50" w:before="180" w:afterLines="50" w:after="180"/>
        <w:ind w:leftChars="0" w:left="567" w:hanging="567"/>
        <w:jc w:val="both"/>
        <w:rPr>
          <w:rFonts w:ascii="Times New Roman" w:eastAsia="標楷體" w:hAnsi="Times New Roman" w:cs="Times New Roman"/>
          <w:b/>
          <w:sz w:val="28"/>
          <w:szCs w:val="28"/>
        </w:rPr>
      </w:pPr>
      <w:r w:rsidRPr="00CD33B0">
        <w:rPr>
          <w:rFonts w:ascii="Times New Roman" w:eastAsia="標楷體" w:hAnsi="Times New Roman" w:cs="Times New Roman"/>
          <w:b/>
          <w:sz w:val="28"/>
          <w:szCs w:val="28"/>
        </w:rPr>
        <w:t>會議重點</w:t>
      </w:r>
    </w:p>
    <w:p w14:paraId="50429173" w14:textId="77777777" w:rsidR="00A87867" w:rsidRPr="0031457D" w:rsidRDefault="00A87867" w:rsidP="00CB217D">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審議對</w:t>
      </w:r>
      <w:proofErr w:type="gramStart"/>
      <w:r w:rsidRPr="0031457D">
        <w:rPr>
          <w:rFonts w:ascii="Times New Roman" w:eastAsia="標楷體" w:hAnsi="Times New Roman" w:cs="Times New Roman"/>
        </w:rPr>
        <w:t>部分圍蔽救生艇</w:t>
      </w:r>
      <w:proofErr w:type="gramEnd"/>
      <w:r w:rsidRPr="0031457D">
        <w:rPr>
          <w:rFonts w:ascii="Times New Roman" w:eastAsia="標楷體" w:hAnsi="Times New Roman" w:cs="Times New Roman"/>
        </w:rPr>
        <w:t>和救生筏之通風要求的迫切需要，以便將其納入《國際救生裝置章程》</w:t>
      </w:r>
      <w:r w:rsidRPr="0031457D">
        <w:rPr>
          <w:rFonts w:ascii="Times New Roman" w:eastAsia="標楷體" w:hAnsi="Times New Roman" w:cs="Times New Roman"/>
        </w:rPr>
        <w:t>(International Life-Saving Appliance Code, LSA Code)</w:t>
      </w:r>
      <w:r w:rsidRPr="0031457D">
        <w:rPr>
          <w:rFonts w:ascii="Times New Roman" w:eastAsia="標楷體" w:hAnsi="Times New Roman" w:cs="Times New Roman"/>
        </w:rPr>
        <w:t>和</w:t>
      </w:r>
      <w:r w:rsidRPr="0031457D">
        <w:rPr>
          <w:rFonts w:ascii="Times New Roman" w:eastAsia="標楷體" w:hAnsi="Times New Roman" w:cs="Times New Roman"/>
        </w:rPr>
        <w:t>MSC.81(</w:t>
      </w:r>
      <w:proofErr w:type="gramStart"/>
      <w:r w:rsidRPr="0031457D">
        <w:rPr>
          <w:rFonts w:ascii="Times New Roman" w:eastAsia="標楷體" w:hAnsi="Times New Roman" w:cs="Times New Roman"/>
        </w:rPr>
        <w:t>70)</w:t>
      </w:r>
      <w:r w:rsidRPr="0031457D">
        <w:rPr>
          <w:rFonts w:ascii="Times New Roman" w:eastAsia="標楷體" w:hAnsi="Times New Roman" w:cs="Times New Roman"/>
        </w:rPr>
        <w:t>號決議關於全圍蔽救生艇通風救生設備試驗的修訂建議</w:t>
      </w:r>
      <w:proofErr w:type="gramEnd"/>
      <w:r w:rsidRPr="0031457D">
        <w:rPr>
          <w:rFonts w:ascii="Times New Roman" w:eastAsia="標楷體" w:hAnsi="Times New Roman" w:cs="Times New Roman"/>
        </w:rPr>
        <w:t>。有鑑於</w:t>
      </w:r>
      <w:r w:rsidRPr="0031457D">
        <w:rPr>
          <w:rFonts w:ascii="Times New Roman" w:eastAsia="標楷體" w:hAnsi="Times New Roman" w:cs="Times New Roman"/>
        </w:rPr>
        <w:t>SSE 10</w:t>
      </w:r>
      <w:r w:rsidRPr="0031457D">
        <w:rPr>
          <w:rFonts w:ascii="Times New Roman" w:eastAsia="標楷體" w:hAnsi="Times New Roman" w:cs="Times New Roman"/>
        </w:rPr>
        <w:t>並未收到任何相關意見，因此請會員國就此議題向</w:t>
      </w:r>
      <w:r w:rsidRPr="0031457D">
        <w:rPr>
          <w:rFonts w:ascii="Times New Roman" w:eastAsia="標楷體" w:hAnsi="Times New Roman" w:cs="Times New Roman"/>
        </w:rPr>
        <w:t>SSE 11</w:t>
      </w:r>
      <w:r w:rsidRPr="0031457D">
        <w:rPr>
          <w:rFonts w:ascii="Times New Roman" w:eastAsia="標楷體" w:hAnsi="Times New Roman" w:cs="Times New Roman"/>
        </w:rPr>
        <w:t>提交相關意見，若於</w:t>
      </w:r>
      <w:r w:rsidRPr="0031457D">
        <w:rPr>
          <w:rFonts w:ascii="Times New Roman" w:eastAsia="標楷體" w:hAnsi="Times New Roman" w:cs="Times New Roman"/>
        </w:rPr>
        <w:t>SSE 11</w:t>
      </w:r>
      <w:r w:rsidRPr="0031457D">
        <w:rPr>
          <w:rFonts w:ascii="Times New Roman" w:eastAsia="標楷體" w:hAnsi="Times New Roman" w:cs="Times New Roman"/>
        </w:rPr>
        <w:t>仍未收到相關意見，此議題將被終止；</w:t>
      </w:r>
    </w:p>
    <w:p w14:paraId="24D2DA12" w14:textId="77777777" w:rsidR="00A87867" w:rsidRPr="0031457D" w:rsidRDefault="00A87867" w:rsidP="00CB217D">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同意分別對</w:t>
      </w:r>
      <w:r w:rsidRPr="0031457D">
        <w:rPr>
          <w:rFonts w:ascii="Times New Roman" w:eastAsia="標楷體" w:hAnsi="Times New Roman" w:cs="Times New Roman"/>
        </w:rPr>
        <w:t>1994</w:t>
      </w:r>
      <w:r w:rsidRPr="0031457D">
        <w:rPr>
          <w:rFonts w:ascii="Times New Roman" w:eastAsia="標楷體" w:hAnsi="Times New Roman" w:cs="Times New Roman"/>
        </w:rPr>
        <w:t>年和</w:t>
      </w:r>
      <w:r w:rsidRPr="0031457D">
        <w:rPr>
          <w:rFonts w:ascii="Times New Roman" w:eastAsia="標楷體" w:hAnsi="Times New Roman" w:cs="Times New Roman"/>
        </w:rPr>
        <w:t>2000</w:t>
      </w:r>
      <w:r w:rsidRPr="0031457D">
        <w:rPr>
          <w:rFonts w:ascii="Times New Roman" w:eastAsia="標楷體" w:hAnsi="Times New Roman" w:cs="Times New Roman"/>
        </w:rPr>
        <w:t>年《高速船安全國際章程》</w:t>
      </w:r>
      <w:r w:rsidRPr="0031457D">
        <w:rPr>
          <w:rFonts w:ascii="Times New Roman" w:eastAsia="標楷體" w:hAnsi="Times New Roman" w:cs="Times New Roman"/>
        </w:rPr>
        <w:t>(International Code of Safety for High Speed Craft, HSC Code)</w:t>
      </w:r>
      <w:r w:rsidRPr="0031457D">
        <w:rPr>
          <w:rFonts w:ascii="Times New Roman" w:eastAsia="標楷體" w:hAnsi="Times New Roman" w:cs="Times New Roman"/>
        </w:rPr>
        <w:t>進行修訂，使章程中備有救生衣的要求與《海上人命安全國際公約》</w:t>
      </w:r>
      <w:r w:rsidRPr="0031457D">
        <w:rPr>
          <w:rFonts w:ascii="Times New Roman" w:eastAsia="標楷體" w:hAnsi="Times New Roman" w:cs="Times New Roman"/>
        </w:rPr>
        <w:t>(International Convention for the Safety of Life at Sea, SOLAS)</w:t>
      </w:r>
      <w:r w:rsidRPr="0031457D">
        <w:rPr>
          <w:rFonts w:ascii="Times New Roman" w:eastAsia="標楷體" w:hAnsi="Times New Roman" w:cs="Times New Roman"/>
        </w:rPr>
        <w:t>第</w:t>
      </w:r>
      <w:r w:rsidRPr="0031457D">
        <w:rPr>
          <w:rFonts w:ascii="Times New Roman" w:eastAsia="標楷體" w:hAnsi="Times New Roman" w:cs="Times New Roman"/>
        </w:rPr>
        <w:t>III</w:t>
      </w:r>
      <w:r w:rsidRPr="0031457D">
        <w:rPr>
          <w:rFonts w:ascii="Times New Roman" w:eastAsia="標楷體" w:hAnsi="Times New Roman" w:cs="Times New Roman"/>
        </w:rPr>
        <w:t>章的要求一致。</w:t>
      </w:r>
      <w:r w:rsidRPr="0031457D">
        <w:rPr>
          <w:rFonts w:ascii="Times New Roman" w:eastAsia="標楷體" w:hAnsi="Times New Roman" w:cs="Times New Roman"/>
        </w:rPr>
        <w:t>MSC 101</w:t>
      </w:r>
      <w:r w:rsidRPr="0031457D">
        <w:rPr>
          <w:rFonts w:ascii="Times New Roman" w:eastAsia="標楷體" w:hAnsi="Times New Roman" w:cs="Times New Roman"/>
        </w:rPr>
        <w:t>提出的修正案旨在確保高速船在緊急情況下的嬰兒安全與其他客船上的嬰兒安全規範相同；</w:t>
      </w:r>
    </w:p>
    <w:p w14:paraId="4804B097" w14:textId="77777777" w:rsidR="00A87867" w:rsidRPr="0031457D" w:rsidRDefault="00A87867" w:rsidP="00CB217D">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同意修訂</w:t>
      </w:r>
      <w:r w:rsidRPr="0031457D">
        <w:rPr>
          <w:rFonts w:ascii="Times New Roman" w:eastAsia="標楷體" w:hAnsi="Times New Roman" w:cs="Times New Roman"/>
        </w:rPr>
        <w:t>MSC.81(70)</w:t>
      </w:r>
      <w:r w:rsidRPr="0031457D">
        <w:rPr>
          <w:rFonts w:ascii="Times New Roman" w:eastAsia="標楷體" w:hAnsi="Times New Roman" w:cs="Times New Roman"/>
        </w:rPr>
        <w:t>號決議第</w:t>
      </w:r>
      <w:r w:rsidRPr="0031457D">
        <w:rPr>
          <w:rFonts w:ascii="Times New Roman" w:eastAsia="標楷體" w:hAnsi="Times New Roman" w:cs="Times New Roman"/>
        </w:rPr>
        <w:t>1</w:t>
      </w:r>
      <w:r w:rsidRPr="0031457D">
        <w:rPr>
          <w:rFonts w:ascii="Times New Roman" w:eastAsia="標楷體" w:hAnsi="Times New Roman" w:cs="Times New Roman"/>
        </w:rPr>
        <w:t>部分和</w:t>
      </w:r>
      <w:r w:rsidRPr="0031457D">
        <w:rPr>
          <w:rFonts w:ascii="Times New Roman" w:eastAsia="標楷體" w:hAnsi="Times New Roman" w:cs="Times New Roman"/>
        </w:rPr>
        <w:t>MSC.1/Circ.1630/Rev.2</w:t>
      </w:r>
      <w:r w:rsidRPr="0031457D">
        <w:rPr>
          <w:rFonts w:ascii="Times New Roman" w:eastAsia="標楷體" w:hAnsi="Times New Roman" w:cs="Times New Roman"/>
        </w:rPr>
        <w:t>，關於再進行</w:t>
      </w:r>
      <w:proofErr w:type="gramStart"/>
      <w:r w:rsidRPr="0031457D">
        <w:rPr>
          <w:rFonts w:ascii="Times New Roman" w:eastAsia="標楷體" w:hAnsi="Times New Roman" w:cs="Times New Roman"/>
        </w:rPr>
        <w:t>全圍蔽救生艇</w:t>
      </w:r>
      <w:proofErr w:type="gramEnd"/>
      <w:r w:rsidRPr="0031457D">
        <w:rPr>
          <w:rFonts w:ascii="Times New Roman" w:eastAsia="標楷體" w:hAnsi="Times New Roman" w:cs="Times New Roman"/>
        </w:rPr>
        <w:t>原型自動扶正試驗時應考慮船上人員的平均重量；</w:t>
      </w:r>
    </w:p>
    <w:p w14:paraId="76F778B4" w14:textId="77777777" w:rsidR="00A87867" w:rsidRPr="0031457D" w:rsidRDefault="00A87867" w:rsidP="00CB217D">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同意對各種經修訂之標準救生設備評估和測試報告中有關反光材料的表格進行修訂</w:t>
      </w:r>
      <w:r w:rsidRPr="0031457D">
        <w:rPr>
          <w:rFonts w:ascii="Times New Roman" w:eastAsia="標楷體" w:hAnsi="Times New Roman" w:cs="Times New Roman"/>
        </w:rPr>
        <w:t>(MSC.1/Circ.1628/Rev.1</w:t>
      </w:r>
      <w:r w:rsidRPr="0031457D">
        <w:rPr>
          <w:rFonts w:ascii="Times New Roman" w:eastAsia="標楷體" w:hAnsi="Times New Roman" w:cs="Times New Roman"/>
        </w:rPr>
        <w:t>、</w:t>
      </w:r>
      <w:r w:rsidRPr="0031457D">
        <w:rPr>
          <w:rFonts w:ascii="Times New Roman" w:eastAsia="標楷體" w:hAnsi="Times New Roman" w:cs="Times New Roman"/>
        </w:rPr>
        <w:t>MSC.1/Circ.1630/Rev.2</w:t>
      </w:r>
      <w:r w:rsidRPr="0031457D">
        <w:rPr>
          <w:rFonts w:ascii="Times New Roman" w:eastAsia="標楷體" w:hAnsi="Times New Roman" w:cs="Times New Roman"/>
        </w:rPr>
        <w:t>、</w:t>
      </w:r>
      <w:r w:rsidRPr="0031457D">
        <w:rPr>
          <w:rFonts w:ascii="Times New Roman" w:eastAsia="標楷體" w:hAnsi="Times New Roman" w:cs="Times New Roman"/>
        </w:rPr>
        <w:t>MSC.1/Circ.1632)</w:t>
      </w:r>
      <w:r w:rsidRPr="0031457D">
        <w:rPr>
          <w:rFonts w:ascii="Times New Roman" w:eastAsia="標楷體" w:hAnsi="Times New Roman" w:cs="Times New Roman"/>
        </w:rPr>
        <w:t>；</w:t>
      </w:r>
    </w:p>
    <w:p w14:paraId="0EDE8828" w14:textId="77777777" w:rsidR="00A87867" w:rsidRPr="0031457D" w:rsidRDefault="00A87867" w:rsidP="00CB217D">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審議禁止使用除全</w:t>
      </w:r>
      <w:proofErr w:type="gramStart"/>
      <w:r w:rsidRPr="0031457D">
        <w:rPr>
          <w:rFonts w:ascii="Times New Roman" w:eastAsia="標楷體" w:hAnsi="Times New Roman" w:cs="Times New Roman"/>
        </w:rPr>
        <w:t>氟辛烷磺</w:t>
      </w:r>
      <w:proofErr w:type="gramEnd"/>
      <w:r w:rsidRPr="0031457D">
        <w:rPr>
          <w:rFonts w:ascii="Times New Roman" w:eastAsia="標楷體" w:hAnsi="Times New Roman" w:cs="Times New Roman"/>
        </w:rPr>
        <w:t>酸</w:t>
      </w:r>
      <w:r w:rsidRPr="0031457D">
        <w:rPr>
          <w:rFonts w:ascii="Times New Roman" w:eastAsia="標楷體" w:hAnsi="Times New Roman" w:cs="Times New Roman"/>
        </w:rPr>
        <w:t>(</w:t>
      </w:r>
      <w:proofErr w:type="spellStart"/>
      <w:r w:rsidRPr="0031457D">
        <w:rPr>
          <w:rFonts w:ascii="Times New Roman" w:eastAsia="標楷體" w:hAnsi="Times New Roman" w:cs="Times New Roman"/>
        </w:rPr>
        <w:t>Perfluorooctanesulfonic</w:t>
      </w:r>
      <w:proofErr w:type="spellEnd"/>
      <w:r w:rsidRPr="0031457D">
        <w:rPr>
          <w:rFonts w:ascii="Times New Roman" w:eastAsia="標楷體" w:hAnsi="Times New Roman" w:cs="Times New Roman"/>
        </w:rPr>
        <w:t xml:space="preserve"> acid, PFOS)</w:t>
      </w:r>
      <w:r w:rsidRPr="0031457D">
        <w:rPr>
          <w:rFonts w:ascii="Times New Roman" w:eastAsia="標楷體" w:hAnsi="Times New Roman" w:cs="Times New Roman"/>
        </w:rPr>
        <w:t>外亦含有氟化物之泡沫滅火器的規定。次委員會指出現階段沒有必要修訂</w:t>
      </w:r>
      <w:r w:rsidRPr="0031457D">
        <w:rPr>
          <w:rFonts w:ascii="Times New Roman" w:eastAsia="標楷體" w:hAnsi="Times New Roman" w:cs="Times New Roman"/>
        </w:rPr>
        <w:t>MSC.1/Circ.1312</w:t>
      </w:r>
      <w:r w:rsidRPr="0031457D">
        <w:rPr>
          <w:rFonts w:ascii="Times New Roman" w:eastAsia="標楷體" w:hAnsi="Times New Roman" w:cs="Times New Roman"/>
        </w:rPr>
        <w:t>中有關禁止在泡沫濃縮物中使用含氟物質的規定，如禁令擴大到包含其他類型的含</w:t>
      </w:r>
      <w:r w:rsidRPr="0031457D">
        <w:rPr>
          <w:rFonts w:ascii="Times New Roman" w:eastAsia="標楷體" w:hAnsi="Times New Roman" w:cs="Times New Roman"/>
        </w:rPr>
        <w:lastRenderedPageBreak/>
        <w:t>氟泡沫濃縮物，則應重新審議該事項；</w:t>
      </w:r>
    </w:p>
    <w:p w14:paraId="0A1A1644" w14:textId="77777777" w:rsidR="00A87867" w:rsidRPr="0031457D" w:rsidRDefault="00A87867" w:rsidP="00AA0B82">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同意《防止火焰進入液體貨運載船貨艙之裝置設計、測試和位置的修訂標準》</w:t>
      </w:r>
      <w:r w:rsidRPr="0031457D">
        <w:rPr>
          <w:rFonts w:ascii="Times New Roman" w:eastAsia="標楷體" w:hAnsi="Times New Roman" w:cs="Times New Roman"/>
        </w:rPr>
        <w:t>(Revised standards for the design, testing and location of devices to prevent the passage of flame into cargo tanks in tankers)(MSC.1/Circ.677)</w:t>
      </w:r>
      <w:r w:rsidRPr="0031457D">
        <w:rPr>
          <w:rFonts w:ascii="Times New Roman" w:eastAsia="標楷體" w:hAnsi="Times New Roman" w:cs="Times New Roman"/>
        </w:rPr>
        <w:t>草案，並將修正案草案提交</w:t>
      </w:r>
      <w:r w:rsidRPr="0031457D">
        <w:rPr>
          <w:rFonts w:ascii="Times New Roman" w:eastAsia="標楷體" w:hAnsi="Times New Roman" w:cs="Times New Roman"/>
        </w:rPr>
        <w:t>MSC 109</w:t>
      </w:r>
      <w:r w:rsidRPr="0031457D">
        <w:rPr>
          <w:rFonts w:ascii="Times New Roman" w:eastAsia="標楷體" w:hAnsi="Times New Roman" w:cs="Times New Roman"/>
        </w:rPr>
        <w:t>批准，預計生效日期為修訂通函草案批准後</w:t>
      </w:r>
      <w:r w:rsidRPr="0031457D">
        <w:rPr>
          <w:rFonts w:ascii="Times New Roman" w:eastAsia="標楷體" w:hAnsi="Times New Roman" w:cs="Times New Roman"/>
        </w:rPr>
        <w:t>2</w:t>
      </w:r>
      <w:r w:rsidRPr="0031457D">
        <w:rPr>
          <w:rFonts w:ascii="Times New Roman" w:eastAsia="標楷體" w:hAnsi="Times New Roman" w:cs="Times New Roman"/>
        </w:rPr>
        <w:t>年；</w:t>
      </w:r>
    </w:p>
    <w:p w14:paraId="25D4D6DE" w14:textId="6A6D8CCC" w:rsidR="00A87867" w:rsidRPr="0031457D" w:rsidRDefault="00A87867" w:rsidP="00AA0B82">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同意</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II-1</w:t>
      </w:r>
      <w:r w:rsidRPr="0031457D">
        <w:rPr>
          <w:rFonts w:ascii="Times New Roman" w:eastAsia="標楷體" w:hAnsi="Times New Roman" w:cs="Times New Roman"/>
        </w:rPr>
        <w:t>章</w:t>
      </w:r>
      <w:r w:rsidR="00C76219">
        <w:rPr>
          <w:rFonts w:ascii="Times New Roman" w:eastAsia="標楷體" w:hAnsi="Times New Roman" w:cs="Times New Roman" w:hint="eastAsia"/>
        </w:rPr>
        <w:t>第</w:t>
      </w:r>
      <w:r w:rsidR="00C76219">
        <w:rPr>
          <w:rFonts w:ascii="Times New Roman" w:eastAsia="標楷體" w:hAnsi="Times New Roman" w:cs="Times New Roman" w:hint="eastAsia"/>
        </w:rPr>
        <w:t>C</w:t>
      </w:r>
      <w:r w:rsidR="00C76219">
        <w:rPr>
          <w:rFonts w:ascii="Times New Roman" w:eastAsia="標楷體" w:hAnsi="Times New Roman" w:cs="Times New Roman" w:hint="eastAsia"/>
        </w:rPr>
        <w:t>部分（機器裝置</w:t>
      </w:r>
      <w:r w:rsidR="00C76219">
        <w:rPr>
          <w:rFonts w:ascii="Times New Roman" w:eastAsia="標楷體" w:hAnsi="Times New Roman" w:cs="Times New Roman" w:hint="eastAsia"/>
        </w:rPr>
        <w:t>）</w:t>
      </w:r>
      <w:r w:rsidRPr="0031457D">
        <w:rPr>
          <w:rFonts w:ascii="Times New Roman" w:eastAsia="標楷體" w:hAnsi="Times New Roman" w:cs="Times New Roman"/>
        </w:rPr>
        <w:t>規則</w:t>
      </w:r>
      <w:r w:rsidRPr="0031457D">
        <w:rPr>
          <w:rFonts w:ascii="Times New Roman" w:eastAsia="標楷體" w:hAnsi="Times New Roman" w:cs="Times New Roman"/>
        </w:rPr>
        <w:t>26.2</w:t>
      </w:r>
      <w:r w:rsidRPr="0031457D">
        <w:rPr>
          <w:rFonts w:ascii="Times New Roman" w:eastAsia="標楷體" w:hAnsi="Times New Roman" w:cs="Times New Roman"/>
        </w:rPr>
        <w:t>的統一解釋草案，以</w:t>
      </w:r>
      <w:proofErr w:type="gramStart"/>
      <w:r w:rsidRPr="0031457D">
        <w:rPr>
          <w:rFonts w:ascii="Times New Roman" w:eastAsia="標楷體" w:hAnsi="Times New Roman" w:cs="Times New Roman"/>
        </w:rPr>
        <w:t>釐</w:t>
      </w:r>
      <w:proofErr w:type="gramEnd"/>
      <w:r w:rsidRPr="0031457D">
        <w:rPr>
          <w:rFonts w:ascii="Times New Roman" w:eastAsia="標楷體" w:hAnsi="Times New Roman" w:cs="Times New Roman"/>
        </w:rPr>
        <w:t>清有關重要單一推進組件之可靠性的要求。並修訂</w:t>
      </w:r>
      <w:r w:rsidRPr="0031457D">
        <w:rPr>
          <w:rFonts w:ascii="Times New Roman" w:eastAsia="標楷體" w:hAnsi="Times New Roman" w:cs="Times New Roman"/>
        </w:rPr>
        <w:t>MSC</w:t>
      </w:r>
      <w:r w:rsidRPr="0031457D">
        <w:rPr>
          <w:rFonts w:ascii="Times New Roman" w:eastAsia="標楷體" w:hAnsi="Times New Roman" w:cs="Times New Roman"/>
        </w:rPr>
        <w:t>通函草案，提交</w:t>
      </w:r>
      <w:r w:rsidRPr="0031457D">
        <w:rPr>
          <w:rFonts w:ascii="Times New Roman" w:eastAsia="標楷體" w:hAnsi="Times New Roman" w:cs="Times New Roman"/>
        </w:rPr>
        <w:t>MSC 109</w:t>
      </w:r>
      <w:r w:rsidRPr="0031457D">
        <w:rPr>
          <w:rFonts w:ascii="Times New Roman" w:eastAsia="標楷體" w:hAnsi="Times New Roman" w:cs="Times New Roman"/>
        </w:rPr>
        <w:t>批准，預計生效日期為</w:t>
      </w:r>
      <w:r w:rsidRPr="0031457D">
        <w:rPr>
          <w:rFonts w:ascii="Times New Roman" w:eastAsia="標楷體" w:hAnsi="Times New Roman" w:cs="Times New Roman"/>
        </w:rPr>
        <w:t>2026</w:t>
      </w:r>
      <w:r w:rsidRPr="0031457D">
        <w:rPr>
          <w:rFonts w:ascii="Times New Roman" w:eastAsia="標楷體" w:hAnsi="Times New Roman" w:cs="Times New Roman"/>
        </w:rPr>
        <w:t>年</w:t>
      </w:r>
      <w:r w:rsidRPr="0031457D">
        <w:rPr>
          <w:rFonts w:ascii="Times New Roman" w:eastAsia="標楷體" w:hAnsi="Times New Roman" w:cs="Times New Roman"/>
        </w:rPr>
        <w:t>1</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w:t>
      </w:r>
    </w:p>
    <w:p w14:paraId="506EAD83" w14:textId="77777777" w:rsidR="00AA0B82" w:rsidRDefault="00A87867" w:rsidP="00AA0B82">
      <w:pPr>
        <w:numPr>
          <w:ilvl w:val="0"/>
          <w:numId w:val="18"/>
        </w:numPr>
        <w:spacing w:beforeLines="50" w:before="180" w:afterLines="50" w:after="180"/>
        <w:ind w:left="851" w:hanging="284"/>
        <w:jc w:val="both"/>
        <w:rPr>
          <w:rFonts w:ascii="Times New Roman" w:eastAsia="標楷體" w:hAnsi="Times New Roman" w:cs="Times New Roman"/>
        </w:rPr>
      </w:pPr>
      <w:r w:rsidRPr="0031457D">
        <w:rPr>
          <w:rFonts w:ascii="Times New Roman" w:eastAsia="標楷體" w:hAnsi="Times New Roman" w:cs="Times New Roman"/>
        </w:rPr>
        <w:t>開始審議</w:t>
      </w:r>
      <w:proofErr w:type="gramStart"/>
      <w:r w:rsidRPr="0031457D">
        <w:rPr>
          <w:rFonts w:ascii="Times New Roman" w:eastAsia="標楷體" w:hAnsi="Times New Roman" w:cs="Times New Roman"/>
        </w:rPr>
        <w:t>載運新能源和</w:t>
      </w:r>
      <w:proofErr w:type="gramEnd"/>
      <w:r w:rsidRPr="0031457D">
        <w:rPr>
          <w:rFonts w:ascii="Times New Roman" w:eastAsia="標楷體" w:hAnsi="Times New Roman" w:cs="Times New Roman"/>
        </w:rPr>
        <w:t>電動車輛之船舶的消防安全系統。</w:t>
      </w:r>
    </w:p>
    <w:p w14:paraId="297859BF" w14:textId="1E94E054" w:rsidR="00A039C4" w:rsidRPr="00AA0B82" w:rsidRDefault="00A87867" w:rsidP="00AA0B82">
      <w:pPr>
        <w:numPr>
          <w:ilvl w:val="0"/>
          <w:numId w:val="18"/>
        </w:numPr>
        <w:spacing w:beforeLines="50" w:before="180" w:afterLines="50" w:after="180"/>
        <w:ind w:left="851" w:hanging="284"/>
        <w:jc w:val="both"/>
        <w:rPr>
          <w:rFonts w:ascii="Times New Roman" w:eastAsia="標楷體" w:hAnsi="Times New Roman" w:cs="Times New Roman"/>
        </w:rPr>
      </w:pPr>
      <w:r w:rsidRPr="00AA0B82">
        <w:rPr>
          <w:rFonts w:ascii="Times New Roman" w:eastAsia="標楷體" w:hAnsi="Times New Roman" w:cs="Times New Roman"/>
        </w:rPr>
        <w:t>開始審議貨櫃船貨</w:t>
      </w:r>
      <w:proofErr w:type="gramStart"/>
      <w:r w:rsidRPr="00AA0B82">
        <w:rPr>
          <w:rFonts w:ascii="Times New Roman" w:eastAsia="標楷體" w:hAnsi="Times New Roman" w:cs="Times New Roman"/>
        </w:rPr>
        <w:t>物艙區的</w:t>
      </w:r>
      <w:proofErr w:type="gramEnd"/>
      <w:r w:rsidRPr="00AA0B82">
        <w:rPr>
          <w:rFonts w:ascii="Times New Roman" w:eastAsia="標楷體" w:hAnsi="Times New Roman" w:cs="Times New Roman"/>
        </w:rPr>
        <w:t>火災偵測及控制問題。</w:t>
      </w:r>
    </w:p>
    <w:p w14:paraId="713AD889" w14:textId="77777777" w:rsidR="001C7125" w:rsidRPr="0031457D" w:rsidRDefault="001C7125" w:rsidP="00EF569B">
      <w:pPr>
        <w:pStyle w:val="a3"/>
        <w:numPr>
          <w:ilvl w:val="0"/>
          <w:numId w:val="15"/>
        </w:numPr>
        <w:spacing w:beforeLines="50" w:before="180" w:afterLines="50" w:after="180"/>
        <w:ind w:leftChars="0" w:left="567" w:hanging="567"/>
        <w:jc w:val="both"/>
        <w:rPr>
          <w:rFonts w:ascii="Times New Roman" w:eastAsia="標楷體" w:hAnsi="Times New Roman" w:cs="Times New Roman"/>
          <w:b/>
        </w:rPr>
      </w:pPr>
      <w:r w:rsidRPr="00641404">
        <w:rPr>
          <w:rFonts w:ascii="Times New Roman" w:eastAsia="標楷體" w:hAnsi="Times New Roman" w:cs="Times New Roman"/>
          <w:b/>
          <w:sz w:val="28"/>
          <w:szCs w:val="28"/>
        </w:rPr>
        <w:t>會議摘要</w:t>
      </w:r>
      <w:r w:rsidRPr="00EF569B">
        <w:rPr>
          <w:rFonts w:ascii="Times New Roman" w:eastAsia="標楷體" w:hAnsi="Times New Roman" w:cs="Times New Roman"/>
          <w:b/>
          <w:vertAlign w:val="superscript"/>
        </w:rPr>
        <w:footnoteReference w:id="4"/>
      </w:r>
    </w:p>
    <w:p w14:paraId="79920570" w14:textId="0A5DAD45" w:rsidR="001C7125" w:rsidRPr="0031457D" w:rsidRDefault="008F2317" w:rsidP="00F865FA">
      <w:pPr>
        <w:ind w:leftChars="200" w:left="480" w:firstLine="480"/>
        <w:jc w:val="both"/>
        <w:rPr>
          <w:rFonts w:ascii="Times New Roman" w:eastAsia="標楷體" w:hAnsi="Times New Roman" w:cs="Times New Roman"/>
          <w:highlight w:val="yellow"/>
        </w:rPr>
      </w:pPr>
      <w:r w:rsidRPr="0031457D">
        <w:rPr>
          <w:rFonts w:ascii="Times New Roman" w:eastAsia="標楷體" w:hAnsi="Times New Roman" w:cs="Times New Roman"/>
        </w:rPr>
        <w:t>SSE 10</w:t>
      </w:r>
      <w:r w:rsidRPr="0031457D">
        <w:rPr>
          <w:rFonts w:ascii="Times New Roman" w:eastAsia="標楷體" w:hAnsi="Times New Roman" w:cs="Times New Roman"/>
        </w:rPr>
        <w:t>共有</w:t>
      </w:r>
      <w:r w:rsidRPr="0031457D">
        <w:rPr>
          <w:rFonts w:ascii="Times New Roman" w:eastAsia="標楷體" w:hAnsi="Times New Roman" w:cs="Times New Roman"/>
        </w:rPr>
        <w:t>19</w:t>
      </w:r>
      <w:r w:rsidRPr="0031457D">
        <w:rPr>
          <w:rFonts w:ascii="Times New Roman" w:eastAsia="標楷體" w:hAnsi="Times New Roman" w:cs="Times New Roman"/>
        </w:rPr>
        <w:t>個議程項目，會議文件有</w:t>
      </w:r>
      <w:r w:rsidRPr="0031457D">
        <w:rPr>
          <w:rFonts w:ascii="Times New Roman" w:eastAsia="標楷體" w:hAnsi="Times New Roman" w:cs="Times New Roman"/>
        </w:rPr>
        <w:t>64</w:t>
      </w:r>
      <w:r w:rsidRPr="0031457D">
        <w:rPr>
          <w:rFonts w:ascii="Times New Roman" w:eastAsia="標楷體" w:hAnsi="Times New Roman" w:cs="Times New Roman"/>
        </w:rPr>
        <w:t>份，在會議中成立了</w:t>
      </w:r>
      <w:r w:rsidRPr="0031457D">
        <w:rPr>
          <w:rFonts w:ascii="Times New Roman" w:eastAsia="標楷體" w:hAnsi="Times New Roman" w:cs="Times New Roman"/>
        </w:rPr>
        <w:t>2</w:t>
      </w:r>
      <w:r w:rsidRPr="0031457D">
        <w:rPr>
          <w:rFonts w:ascii="Times New Roman" w:eastAsia="標楷體" w:hAnsi="Times New Roman" w:cs="Times New Roman"/>
        </w:rPr>
        <w:t>個工作小組負責審議救生設備和消防議題，並成立</w:t>
      </w:r>
      <w:r w:rsidRPr="0031457D">
        <w:rPr>
          <w:rFonts w:ascii="Times New Roman" w:eastAsia="標楷體" w:hAnsi="Times New Roman" w:cs="Times New Roman"/>
        </w:rPr>
        <w:t>1</w:t>
      </w:r>
      <w:r w:rsidRPr="0031457D">
        <w:rPr>
          <w:rFonts w:ascii="Times New Roman" w:eastAsia="標楷體" w:hAnsi="Times New Roman" w:cs="Times New Roman"/>
        </w:rPr>
        <w:t>個起草小組負責驗證典範課程。</w:t>
      </w:r>
    </w:p>
    <w:p w14:paraId="705EAFEE" w14:textId="1C42B589" w:rsidR="008F2317" w:rsidRPr="00C2770F" w:rsidRDefault="008F2317" w:rsidP="00AA0B82">
      <w:pPr>
        <w:pStyle w:val="a3"/>
        <w:numPr>
          <w:ilvl w:val="0"/>
          <w:numId w:val="10"/>
        </w:numPr>
        <w:spacing w:beforeLines="50" w:before="180" w:afterLines="50" w:after="180"/>
        <w:ind w:leftChars="0" w:left="851" w:hanging="291"/>
        <w:jc w:val="both"/>
        <w:rPr>
          <w:rFonts w:ascii="Times New Roman" w:eastAsia="標楷體" w:hAnsi="Times New Roman" w:cs="Times New Roman"/>
          <w:b/>
          <w:sz w:val="28"/>
          <w:szCs w:val="28"/>
        </w:rPr>
      </w:pPr>
      <w:bookmarkStart w:id="3" w:name="OLE_LINK20"/>
      <w:bookmarkStart w:id="4" w:name="OLE_LINK21"/>
      <w:r w:rsidRPr="00C2770F">
        <w:rPr>
          <w:rFonts w:ascii="Times New Roman" w:eastAsia="標楷體" w:hAnsi="Times New Roman" w:cs="Times New Roman"/>
          <w:b/>
          <w:sz w:val="28"/>
          <w:szCs w:val="28"/>
        </w:rPr>
        <w:t>自由降落下水</w:t>
      </w:r>
      <w:r w:rsidR="00AF6F37" w:rsidRPr="00C2770F">
        <w:rPr>
          <w:rFonts w:ascii="Times New Roman" w:eastAsia="標楷體" w:hAnsi="Times New Roman" w:cs="Times New Roman" w:hint="eastAsia"/>
          <w:b/>
          <w:sz w:val="28"/>
          <w:szCs w:val="28"/>
        </w:rPr>
        <w:t>式</w:t>
      </w:r>
      <w:r w:rsidRPr="00C2770F">
        <w:rPr>
          <w:rFonts w:ascii="Times New Roman" w:eastAsia="標楷體" w:hAnsi="Times New Roman" w:cs="Times New Roman"/>
          <w:b/>
          <w:sz w:val="28"/>
          <w:szCs w:val="28"/>
        </w:rPr>
        <w:t>救生艇</w:t>
      </w:r>
      <w:r w:rsidRPr="00C2770F">
        <w:rPr>
          <w:rFonts w:ascii="Times New Roman" w:eastAsia="標楷體" w:hAnsi="Times New Roman" w:cs="Times New Roman"/>
          <w:b/>
          <w:sz w:val="28"/>
          <w:szCs w:val="28"/>
        </w:rPr>
        <w:t>(Free-fall lifeboats)(</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4)</w:t>
      </w:r>
    </w:p>
    <w:p w14:paraId="7A4C9EB1" w14:textId="7D80E042"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bookmarkStart w:id="5" w:name="OLE_LINK22"/>
      <w:bookmarkStart w:id="6" w:name="OLE_LINK23"/>
      <w:bookmarkEnd w:id="3"/>
      <w:bookmarkEnd w:id="4"/>
      <w:r w:rsidRPr="0031457D">
        <w:rPr>
          <w:rFonts w:ascii="Times New Roman" w:eastAsia="標楷體" w:hAnsi="Times New Roman" w:cs="Times New Roman"/>
        </w:rPr>
        <w:t>自由降落下水</w:t>
      </w:r>
      <w:r w:rsidR="00AF6F37">
        <w:rPr>
          <w:rFonts w:ascii="Times New Roman" w:eastAsia="標楷體" w:hAnsi="Times New Roman" w:cs="Times New Roman" w:hint="eastAsia"/>
        </w:rPr>
        <w:t>式</w:t>
      </w:r>
      <w:r w:rsidRPr="0031457D">
        <w:rPr>
          <w:rFonts w:ascii="Times New Roman" w:eastAsia="標楷體" w:hAnsi="Times New Roman" w:cs="Times New Roman"/>
        </w:rPr>
        <w:t>救生艇釋放系統的測試通常是在沒有將自由降落下水</w:t>
      </w:r>
      <w:r w:rsidR="00AF6F37">
        <w:rPr>
          <w:rFonts w:ascii="Times New Roman" w:eastAsia="標楷體" w:hAnsi="Times New Roman" w:cs="Times New Roman" w:hint="eastAsia"/>
        </w:rPr>
        <w:t>式</w:t>
      </w:r>
      <w:r w:rsidRPr="0031457D">
        <w:rPr>
          <w:rFonts w:ascii="Times New Roman" w:eastAsia="標楷體" w:hAnsi="Times New Roman" w:cs="Times New Roman"/>
        </w:rPr>
        <w:t>救生艇實際下水的情況中進行，即模擬下水。</w:t>
      </w:r>
    </w:p>
    <w:p w14:paraId="6870E7A1" w14:textId="555A3F49"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次委員會原則上同意《國際救生裝置章程》</w:t>
      </w:r>
      <w:r w:rsidRPr="0031457D">
        <w:rPr>
          <w:rFonts w:ascii="Times New Roman" w:eastAsia="標楷體" w:hAnsi="Times New Roman" w:cs="Times New Roman"/>
        </w:rPr>
        <w:t>(LSA</w:t>
      </w:r>
      <w:r w:rsidRPr="0031457D">
        <w:rPr>
          <w:rFonts w:ascii="Times New Roman" w:eastAsia="標楷體" w:hAnsi="Times New Roman" w:cs="Times New Roman"/>
        </w:rPr>
        <w:t>章程</w:t>
      </w:r>
      <w:r w:rsidRPr="0031457D">
        <w:rPr>
          <w:rFonts w:ascii="Times New Roman" w:eastAsia="標楷體" w:hAnsi="Times New Roman" w:cs="Times New Roman"/>
        </w:rPr>
        <w:t>)</w:t>
      </w:r>
      <w:r w:rsidRPr="0031457D">
        <w:rPr>
          <w:rFonts w:ascii="Times New Roman" w:eastAsia="標楷體" w:hAnsi="Times New Roman" w:cs="Times New Roman"/>
        </w:rPr>
        <w:t>第</w:t>
      </w:r>
      <w:r w:rsidRPr="0031457D">
        <w:rPr>
          <w:rFonts w:ascii="Times New Roman" w:eastAsia="標楷體" w:hAnsi="Times New Roman" w:cs="Times New Roman"/>
        </w:rPr>
        <w:t>4.7.6.4</w:t>
      </w:r>
      <w:r w:rsidRPr="0031457D">
        <w:rPr>
          <w:rFonts w:ascii="Times New Roman" w:eastAsia="標楷體" w:hAnsi="Times New Roman" w:cs="Times New Roman"/>
        </w:rPr>
        <w:t>段修正案草案。該規則涉及作為救生艇</w:t>
      </w:r>
      <w:r w:rsidRPr="0031457D">
        <w:rPr>
          <w:rFonts w:ascii="Times New Roman" w:eastAsia="標楷體" w:hAnsi="Times New Roman" w:cs="Times New Roman"/>
        </w:rPr>
        <w:t>/</w:t>
      </w:r>
      <w:r w:rsidRPr="0031457D">
        <w:rPr>
          <w:rFonts w:ascii="Times New Roman" w:eastAsia="標楷體" w:hAnsi="Times New Roman" w:cs="Times New Roman"/>
        </w:rPr>
        <w:t>筏</w:t>
      </w:r>
      <w:r w:rsidRPr="0031457D">
        <w:rPr>
          <w:rFonts w:ascii="Times New Roman" w:eastAsia="標楷體" w:hAnsi="Times New Roman" w:cs="Times New Roman"/>
        </w:rPr>
        <w:t>(survival craft)</w:t>
      </w:r>
      <w:r w:rsidRPr="0031457D">
        <w:rPr>
          <w:rFonts w:ascii="Times New Roman" w:eastAsia="標楷體" w:hAnsi="Times New Roman" w:cs="Times New Roman"/>
        </w:rPr>
        <w:t>之自由降落下水</w:t>
      </w:r>
      <w:r w:rsidR="00AF6F37">
        <w:rPr>
          <w:rFonts w:ascii="Times New Roman" w:eastAsia="標楷體" w:hAnsi="Times New Roman" w:cs="Times New Roman" w:hint="eastAsia"/>
        </w:rPr>
        <w:t>式</w:t>
      </w:r>
      <w:r w:rsidRPr="0031457D">
        <w:rPr>
          <w:rFonts w:ascii="Times New Roman" w:eastAsia="標楷體" w:hAnsi="Times New Roman" w:cs="Times New Roman"/>
        </w:rPr>
        <w:t>救生艇釋放系統的試驗，確保其符合相關安全標準。</w:t>
      </w:r>
    </w:p>
    <w:p w14:paraId="4E730B17"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次委員會注意到這些修訂需要對經修訂的</w:t>
      </w:r>
      <w:r w:rsidRPr="0031457D">
        <w:rPr>
          <w:rFonts w:ascii="Times New Roman" w:eastAsia="標楷體" w:hAnsi="Times New Roman" w:cs="Times New Roman"/>
        </w:rPr>
        <w:t>MSC.81(70)</w:t>
      </w:r>
      <w:r w:rsidRPr="0031457D">
        <w:rPr>
          <w:rFonts w:ascii="Times New Roman" w:eastAsia="標楷體" w:hAnsi="Times New Roman" w:cs="Times New Roman"/>
        </w:rPr>
        <w:t>號決議和</w:t>
      </w:r>
      <w:r w:rsidRPr="0031457D">
        <w:rPr>
          <w:rFonts w:ascii="Times New Roman" w:eastAsia="標楷體" w:hAnsi="Times New Roman" w:cs="Times New Roman"/>
        </w:rPr>
        <w:t>MSC.402(96)</w:t>
      </w:r>
      <w:r w:rsidRPr="0031457D">
        <w:rPr>
          <w:rFonts w:ascii="Times New Roman" w:eastAsia="標楷體" w:hAnsi="Times New Roman" w:cs="Times New Roman"/>
        </w:rPr>
        <w:t>號決議進行相應調整，並同意要求海事安全委員會</w:t>
      </w:r>
      <w:r w:rsidRPr="0031457D">
        <w:rPr>
          <w:rFonts w:ascii="Times New Roman" w:eastAsia="標楷體" w:hAnsi="Times New Roman" w:cs="Times New Roman"/>
        </w:rPr>
        <w:t>(Maritime Safety Committee, MSC)</w:t>
      </w:r>
      <w:r w:rsidRPr="0031457D">
        <w:rPr>
          <w:rFonts w:ascii="Times New Roman" w:eastAsia="標楷體" w:hAnsi="Times New Roman" w:cs="Times New Roman"/>
        </w:rPr>
        <w:t>擴大產出範圍，以涵蓋對其他文書的相應修訂。</w:t>
      </w:r>
    </w:p>
    <w:p w14:paraId="140F3C70"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次委員會重新設立救生裝置通訊小組，以最終確定這些</w:t>
      </w:r>
      <w:r w:rsidRPr="0031457D">
        <w:rPr>
          <w:rFonts w:ascii="Times New Roman" w:eastAsia="標楷體" w:hAnsi="Times New Roman" w:cs="Times New Roman"/>
        </w:rPr>
        <w:t>LSA</w:t>
      </w:r>
      <w:r w:rsidRPr="0031457D">
        <w:rPr>
          <w:rFonts w:ascii="Times New Roman" w:eastAsia="標楷體" w:hAnsi="Times New Roman" w:cs="Times New Roman"/>
        </w:rPr>
        <w:t>章程修正案草案以及任何其他相關文書的相應修正案草案。上述修正案預計提交給</w:t>
      </w:r>
      <w:r w:rsidRPr="0031457D">
        <w:rPr>
          <w:rFonts w:ascii="Times New Roman" w:eastAsia="標楷體" w:hAnsi="Times New Roman" w:cs="Times New Roman"/>
        </w:rPr>
        <w:t>MSC 110</w:t>
      </w:r>
      <w:r w:rsidRPr="0031457D">
        <w:rPr>
          <w:rFonts w:ascii="Times New Roman" w:eastAsia="標楷體" w:hAnsi="Times New Roman" w:cs="Times New Roman"/>
        </w:rPr>
        <w:t>批准，隨後由</w:t>
      </w:r>
      <w:r w:rsidRPr="0031457D">
        <w:rPr>
          <w:rFonts w:ascii="Times New Roman" w:eastAsia="標楷體" w:hAnsi="Times New Roman" w:cs="Times New Roman"/>
        </w:rPr>
        <w:t>MSC 111</w:t>
      </w:r>
      <w:r w:rsidRPr="0031457D">
        <w:rPr>
          <w:rFonts w:ascii="Times New Roman" w:eastAsia="標楷體" w:hAnsi="Times New Roman" w:cs="Times New Roman"/>
        </w:rPr>
        <w:t>通過。</w:t>
      </w:r>
    </w:p>
    <w:bookmarkEnd w:id="5"/>
    <w:bookmarkEnd w:id="6"/>
    <w:p w14:paraId="545395E0" w14:textId="461BB1FE"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修訂《海上人命安全國際公約》</w:t>
      </w:r>
      <w:r w:rsidRPr="00C2770F">
        <w:rPr>
          <w:rFonts w:ascii="Times New Roman" w:eastAsia="標楷體" w:hAnsi="Times New Roman" w:cs="Times New Roman"/>
          <w:b/>
          <w:sz w:val="28"/>
          <w:szCs w:val="28"/>
        </w:rPr>
        <w:t>(SOLAS</w:t>
      </w:r>
      <w:r w:rsidRPr="00C2770F">
        <w:rPr>
          <w:rFonts w:ascii="Times New Roman" w:eastAsia="標楷體" w:hAnsi="Times New Roman" w:cs="Times New Roman"/>
          <w:b/>
          <w:sz w:val="28"/>
          <w:szCs w:val="28"/>
        </w:rPr>
        <w:t>公約</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關於救生設備的第</w:t>
      </w:r>
      <w:r w:rsidRPr="00C2770F">
        <w:rPr>
          <w:rFonts w:ascii="Times New Roman" w:eastAsia="標楷體" w:hAnsi="Times New Roman" w:cs="Times New Roman"/>
          <w:b/>
          <w:sz w:val="28"/>
          <w:szCs w:val="28"/>
        </w:rPr>
        <w:t>III</w:t>
      </w:r>
      <w:r w:rsidRPr="00C2770F">
        <w:rPr>
          <w:rFonts w:ascii="Times New Roman" w:eastAsia="標楷體" w:hAnsi="Times New Roman" w:cs="Times New Roman"/>
          <w:b/>
          <w:sz w:val="28"/>
          <w:szCs w:val="28"/>
        </w:rPr>
        <w:t>章和《國際救生裝置章程》</w:t>
      </w:r>
      <w:r w:rsidRPr="00C2770F">
        <w:rPr>
          <w:rFonts w:ascii="Times New Roman" w:eastAsia="標楷體" w:hAnsi="Times New Roman" w:cs="Times New Roman"/>
          <w:b/>
          <w:sz w:val="28"/>
          <w:szCs w:val="28"/>
        </w:rPr>
        <w:t>(International Life-Saving Appliance Code, LSA Code)(</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6)</w:t>
      </w:r>
    </w:p>
    <w:p w14:paraId="5AB05C40"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lastRenderedPageBreak/>
        <w:t>SOLAS</w:t>
      </w:r>
      <w:r w:rsidRPr="0031457D">
        <w:rPr>
          <w:rFonts w:ascii="Times New Roman" w:eastAsia="標楷體" w:hAnsi="Times New Roman" w:cs="Times New Roman"/>
        </w:rPr>
        <w:t>公約第</w:t>
      </w:r>
      <w:r w:rsidRPr="0031457D">
        <w:rPr>
          <w:rFonts w:ascii="Times New Roman" w:eastAsia="標楷體" w:hAnsi="Times New Roman" w:cs="Times New Roman"/>
        </w:rPr>
        <w:t>III</w:t>
      </w:r>
      <w:r w:rsidRPr="0031457D">
        <w:rPr>
          <w:rFonts w:ascii="Times New Roman" w:eastAsia="標楷體" w:hAnsi="Times New Roman" w:cs="Times New Roman"/>
        </w:rPr>
        <w:t>章概述了對救生設備和佈置的國際規範，包括根據船舶類型對救生艇、</w:t>
      </w:r>
      <w:proofErr w:type="gramStart"/>
      <w:r w:rsidRPr="0031457D">
        <w:rPr>
          <w:rFonts w:ascii="Times New Roman" w:eastAsia="標楷體" w:hAnsi="Times New Roman" w:cs="Times New Roman"/>
        </w:rPr>
        <w:t>救難艇和</w:t>
      </w:r>
      <w:proofErr w:type="gramEnd"/>
      <w:r w:rsidRPr="0031457D">
        <w:rPr>
          <w:rFonts w:ascii="Times New Roman" w:eastAsia="標楷體" w:hAnsi="Times New Roman" w:cs="Times New Roman"/>
        </w:rPr>
        <w:t>救生衣的要求。《國際救生裝置章程》</w:t>
      </w:r>
      <w:r w:rsidRPr="0031457D">
        <w:rPr>
          <w:rFonts w:ascii="Times New Roman" w:eastAsia="標楷體" w:hAnsi="Times New Roman" w:cs="Times New Roman"/>
        </w:rPr>
        <w:t>(LSA</w:t>
      </w:r>
      <w:r w:rsidRPr="0031457D">
        <w:rPr>
          <w:rFonts w:ascii="Times New Roman" w:eastAsia="標楷體" w:hAnsi="Times New Roman" w:cs="Times New Roman"/>
        </w:rPr>
        <w:t>章程</w:t>
      </w:r>
      <w:r w:rsidRPr="0031457D">
        <w:rPr>
          <w:rFonts w:ascii="Times New Roman" w:eastAsia="標楷體" w:hAnsi="Times New Roman" w:cs="Times New Roman"/>
        </w:rPr>
        <w:t>)</w:t>
      </w:r>
      <w:r w:rsidRPr="0031457D">
        <w:rPr>
          <w:rFonts w:ascii="Times New Roman" w:eastAsia="標楷體" w:hAnsi="Times New Roman" w:cs="Times New Roman"/>
        </w:rPr>
        <w:t>對救生設備的製造、試驗和維護提出具體的技術要求。目前正在根據安全目標、功能要求和預期性能對這些規範進行修訂。</w:t>
      </w:r>
    </w:p>
    <w:p w14:paraId="72D59EC8"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次委員會就起草</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III</w:t>
      </w:r>
      <w:r w:rsidRPr="0031457D">
        <w:rPr>
          <w:rFonts w:ascii="Times New Roman" w:eastAsia="標楷體" w:hAnsi="Times New Roman" w:cs="Times New Roman"/>
        </w:rPr>
        <w:t>章和</w:t>
      </w:r>
      <w:r w:rsidRPr="0031457D">
        <w:rPr>
          <w:rFonts w:ascii="Times New Roman" w:eastAsia="標楷體" w:hAnsi="Times New Roman" w:cs="Times New Roman"/>
        </w:rPr>
        <w:t>LSA</w:t>
      </w:r>
      <w:r w:rsidRPr="0031457D">
        <w:rPr>
          <w:rFonts w:ascii="Times New Roman" w:eastAsia="標楷體" w:hAnsi="Times New Roman" w:cs="Times New Roman"/>
        </w:rPr>
        <w:t>章程之相關功能要求和預期性能的路徑圖</w:t>
      </w:r>
      <w:r w:rsidRPr="0031457D">
        <w:rPr>
          <w:rFonts w:ascii="Times New Roman" w:eastAsia="標楷體" w:hAnsi="Times New Roman" w:cs="Times New Roman"/>
        </w:rPr>
        <w:t>(roadmap)</w:t>
      </w:r>
      <w:r w:rsidRPr="0031457D">
        <w:rPr>
          <w:rFonts w:ascii="Times New Roman" w:eastAsia="標楷體" w:hAnsi="Times New Roman" w:cs="Times New Roman"/>
        </w:rPr>
        <w:t>草案達成共識。將設立一個休會期間通訊小組利用該路徑圖進行工作，並在</w:t>
      </w:r>
      <w:r w:rsidRPr="0031457D">
        <w:rPr>
          <w:rFonts w:ascii="Times New Roman" w:eastAsia="標楷體" w:hAnsi="Times New Roman" w:cs="Times New Roman"/>
        </w:rPr>
        <w:t>SSE 11</w:t>
      </w:r>
      <w:r w:rsidRPr="0031457D">
        <w:rPr>
          <w:rFonts w:ascii="Times New Roman" w:eastAsia="標楷體" w:hAnsi="Times New Roman" w:cs="Times New Roman"/>
        </w:rPr>
        <w:t>上報告進度。</w:t>
      </w:r>
    </w:p>
    <w:p w14:paraId="6FC46719" w14:textId="1C0B96A0"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高速船</w:t>
      </w:r>
      <w:r w:rsidRPr="00C2770F">
        <w:rPr>
          <w:rFonts w:ascii="Times New Roman" w:eastAsia="標楷體" w:hAnsi="Times New Roman" w:cs="Times New Roman"/>
          <w:b/>
          <w:sz w:val="28"/>
          <w:szCs w:val="28"/>
        </w:rPr>
        <w:t>(high-speed craft, HSC)</w:t>
      </w:r>
      <w:r w:rsidRPr="00C2770F">
        <w:rPr>
          <w:rFonts w:ascii="Times New Roman" w:eastAsia="標楷體" w:hAnsi="Times New Roman" w:cs="Times New Roman"/>
          <w:b/>
          <w:sz w:val="28"/>
          <w:szCs w:val="28"/>
        </w:rPr>
        <w:t>的救生衣配備要求</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7)</w:t>
      </w:r>
    </w:p>
    <w:p w14:paraId="48C4B2E6" w14:textId="0FD6CEA8"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bookmarkStart w:id="7" w:name="OLE_LINK6"/>
      <w:r w:rsidRPr="0031457D">
        <w:rPr>
          <w:rFonts w:ascii="Times New Roman" w:eastAsia="標楷體" w:hAnsi="Times New Roman" w:cs="Times New Roman"/>
        </w:rPr>
        <w:t>次委員會確定了《高速船安全國際章程》</w:t>
      </w:r>
      <w:r w:rsidRPr="0031457D">
        <w:rPr>
          <w:rFonts w:ascii="Times New Roman" w:eastAsia="標楷體" w:hAnsi="Times New Roman" w:cs="Times New Roman"/>
        </w:rPr>
        <w:t>(International Code of Safety for High Speed Craft, HSC Code)</w:t>
      </w:r>
      <w:r w:rsidRPr="004577C6">
        <w:footnoteReference w:id="5"/>
      </w:r>
      <w:r w:rsidRPr="0031457D">
        <w:rPr>
          <w:rFonts w:ascii="Times New Roman" w:eastAsia="標楷體" w:hAnsi="Times New Roman" w:cs="Times New Roman"/>
        </w:rPr>
        <w:t xml:space="preserve"> (1994</w:t>
      </w:r>
      <w:r w:rsidRPr="0031457D">
        <w:rPr>
          <w:rFonts w:ascii="Times New Roman" w:eastAsia="標楷體" w:hAnsi="Times New Roman" w:cs="Times New Roman"/>
        </w:rPr>
        <w:t>年</w:t>
      </w:r>
      <w:r w:rsidRPr="0031457D">
        <w:rPr>
          <w:rFonts w:ascii="Times New Roman" w:eastAsia="標楷體" w:hAnsi="Times New Roman" w:cs="Times New Roman"/>
        </w:rPr>
        <w:t>HSC</w:t>
      </w:r>
      <w:r w:rsidRPr="0031457D">
        <w:rPr>
          <w:rFonts w:ascii="Times New Roman" w:eastAsia="標楷體" w:hAnsi="Times New Roman" w:cs="Times New Roman"/>
        </w:rPr>
        <w:t>章程和經修訂的</w:t>
      </w:r>
      <w:r w:rsidRPr="0031457D">
        <w:rPr>
          <w:rFonts w:ascii="Times New Roman" w:eastAsia="標楷體" w:hAnsi="Times New Roman" w:cs="Times New Roman"/>
        </w:rPr>
        <w:t>2000</w:t>
      </w:r>
      <w:r w:rsidRPr="0031457D">
        <w:rPr>
          <w:rFonts w:ascii="Times New Roman" w:eastAsia="標楷體" w:hAnsi="Times New Roman" w:cs="Times New Roman"/>
        </w:rPr>
        <w:t>年</w:t>
      </w:r>
      <w:r w:rsidRPr="0031457D">
        <w:rPr>
          <w:rFonts w:ascii="Times New Roman" w:eastAsia="標楷體" w:hAnsi="Times New Roman" w:cs="Times New Roman"/>
        </w:rPr>
        <w:t>HSC</w:t>
      </w:r>
      <w:r w:rsidRPr="0031457D">
        <w:rPr>
          <w:rFonts w:ascii="Times New Roman" w:eastAsia="標楷體" w:hAnsi="Times New Roman" w:cs="Times New Roman"/>
        </w:rPr>
        <w:t>章程</w:t>
      </w:r>
      <w:r w:rsidRPr="0031457D">
        <w:rPr>
          <w:rFonts w:ascii="Times New Roman" w:eastAsia="標楷體" w:hAnsi="Times New Roman" w:cs="Times New Roman"/>
        </w:rPr>
        <w:t>)</w:t>
      </w:r>
      <w:r w:rsidRPr="0031457D">
        <w:rPr>
          <w:rFonts w:ascii="Times New Roman" w:eastAsia="標楷體" w:hAnsi="Times New Roman" w:cs="Times New Roman"/>
        </w:rPr>
        <w:t>的修正案草案，以便將船上成人和嬰兒救生衣的配備要求與</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III</w:t>
      </w:r>
      <w:r w:rsidRPr="0031457D">
        <w:rPr>
          <w:rFonts w:ascii="Times New Roman" w:eastAsia="標楷體" w:hAnsi="Times New Roman" w:cs="Times New Roman"/>
        </w:rPr>
        <w:t>章的規則統一。</w:t>
      </w:r>
    </w:p>
    <w:p w14:paraId="3D100F7A"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1994</w:t>
      </w:r>
      <w:r w:rsidRPr="0031457D">
        <w:rPr>
          <w:rFonts w:ascii="Times New Roman" w:eastAsia="標楷體" w:hAnsi="Times New Roman" w:cs="Times New Roman"/>
        </w:rPr>
        <w:t>年和</w:t>
      </w:r>
      <w:r w:rsidRPr="0031457D">
        <w:rPr>
          <w:rFonts w:ascii="Times New Roman" w:eastAsia="標楷體" w:hAnsi="Times New Roman" w:cs="Times New Roman"/>
        </w:rPr>
        <w:t>2000</w:t>
      </w:r>
      <w:r w:rsidRPr="0031457D">
        <w:rPr>
          <w:rFonts w:ascii="Times New Roman" w:eastAsia="標楷體" w:hAnsi="Times New Roman" w:cs="Times New Roman"/>
        </w:rPr>
        <w:t>年章程的修正案草案預計將於</w:t>
      </w:r>
      <w:r w:rsidRPr="0031457D">
        <w:rPr>
          <w:rFonts w:ascii="Times New Roman" w:eastAsia="標楷體" w:hAnsi="Times New Roman" w:cs="Times New Roman"/>
        </w:rPr>
        <w:t>2028</w:t>
      </w:r>
      <w:r w:rsidRPr="0031457D">
        <w:rPr>
          <w:rFonts w:ascii="Times New Roman" w:eastAsia="標楷體" w:hAnsi="Times New Roman" w:cs="Times New Roman"/>
        </w:rPr>
        <w:t>年</w:t>
      </w:r>
      <w:r w:rsidRPr="0031457D">
        <w:rPr>
          <w:rFonts w:ascii="Times New Roman" w:eastAsia="標楷體" w:hAnsi="Times New Roman" w:cs="Times New Roman"/>
        </w:rPr>
        <w:t>1</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日生效，並具有追溯力，而相關規範應在</w:t>
      </w:r>
      <w:r w:rsidRPr="0031457D">
        <w:rPr>
          <w:rFonts w:ascii="Times New Roman" w:eastAsia="標楷體" w:hAnsi="Times New Roman" w:cs="Times New Roman"/>
        </w:rPr>
        <w:t>2028</w:t>
      </w:r>
      <w:r w:rsidRPr="0031457D">
        <w:rPr>
          <w:rFonts w:ascii="Times New Roman" w:eastAsia="標楷體" w:hAnsi="Times New Roman" w:cs="Times New Roman"/>
        </w:rPr>
        <w:t>年</w:t>
      </w:r>
      <w:r w:rsidRPr="0031457D">
        <w:rPr>
          <w:rFonts w:ascii="Times New Roman" w:eastAsia="標楷體" w:hAnsi="Times New Roman" w:cs="Times New Roman"/>
        </w:rPr>
        <w:t>1</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日起後的首次換證檢驗前遵守。</w:t>
      </w:r>
    </w:p>
    <w:p w14:paraId="7079E86F"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上述修正案草案將提交給</w:t>
      </w:r>
      <w:r w:rsidRPr="0031457D">
        <w:rPr>
          <w:rFonts w:ascii="Times New Roman" w:eastAsia="標楷體" w:hAnsi="Times New Roman" w:cs="Times New Roman"/>
        </w:rPr>
        <w:t>MSC 109</w:t>
      </w:r>
      <w:r w:rsidRPr="0031457D">
        <w:rPr>
          <w:rFonts w:ascii="Times New Roman" w:eastAsia="標楷體" w:hAnsi="Times New Roman" w:cs="Times New Roman"/>
        </w:rPr>
        <w:t>批准，隨後由</w:t>
      </w:r>
      <w:r w:rsidRPr="0031457D">
        <w:rPr>
          <w:rFonts w:ascii="Times New Roman" w:eastAsia="標楷體" w:hAnsi="Times New Roman" w:cs="Times New Roman"/>
        </w:rPr>
        <w:t>MSC 110</w:t>
      </w:r>
      <w:r w:rsidRPr="0031457D">
        <w:rPr>
          <w:rFonts w:ascii="Times New Roman" w:eastAsia="標楷體" w:hAnsi="Times New Roman" w:cs="Times New Roman"/>
        </w:rPr>
        <w:t>通過。</w:t>
      </w:r>
    </w:p>
    <w:bookmarkEnd w:id="7"/>
    <w:p w14:paraId="2A0C4C6E" w14:textId="77777777"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修訂</w:t>
      </w:r>
      <w:r w:rsidRPr="00C2770F">
        <w:rPr>
          <w:rFonts w:ascii="Times New Roman" w:eastAsia="標楷體" w:hAnsi="Times New Roman" w:cs="Times New Roman"/>
          <w:b/>
          <w:sz w:val="28"/>
          <w:szCs w:val="28"/>
        </w:rPr>
        <w:t>2010</w:t>
      </w:r>
      <w:r w:rsidRPr="00C2770F">
        <w:rPr>
          <w:rFonts w:ascii="Times New Roman" w:eastAsia="標楷體" w:hAnsi="Times New Roman" w:cs="Times New Roman"/>
          <w:b/>
          <w:sz w:val="28"/>
          <w:szCs w:val="28"/>
        </w:rPr>
        <w:t>年《耐火試驗程序國際章程》</w:t>
      </w:r>
      <w:r w:rsidRPr="00C2770F">
        <w:rPr>
          <w:rFonts w:ascii="Times New Roman" w:eastAsia="標楷體" w:hAnsi="Times New Roman" w:cs="Times New Roman"/>
          <w:b/>
          <w:sz w:val="28"/>
          <w:szCs w:val="28"/>
        </w:rPr>
        <w:t>(Fire Test Procedures Code, FTP Code)(</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8)</w:t>
      </w:r>
    </w:p>
    <w:p w14:paraId="01CB878F"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bookmarkStart w:id="8" w:name="OLE_LINK26"/>
      <w:r w:rsidRPr="0031457D">
        <w:rPr>
          <w:rFonts w:ascii="Times New Roman" w:eastAsia="標楷體" w:hAnsi="Times New Roman" w:cs="Times New Roman"/>
        </w:rPr>
        <w:t>2010</w:t>
      </w:r>
      <w:r w:rsidRPr="0031457D">
        <w:rPr>
          <w:rFonts w:ascii="Times New Roman" w:eastAsia="標楷體" w:hAnsi="Times New Roman" w:cs="Times New Roman"/>
        </w:rPr>
        <w:t>年《耐火試驗程序國際章程》</w:t>
      </w:r>
      <w:r w:rsidRPr="0031457D">
        <w:rPr>
          <w:rFonts w:ascii="Times New Roman" w:eastAsia="標楷體" w:hAnsi="Times New Roman" w:cs="Times New Roman"/>
        </w:rPr>
        <w:t>(FTP</w:t>
      </w:r>
      <w:r w:rsidRPr="0031457D">
        <w:rPr>
          <w:rFonts w:ascii="Times New Roman" w:eastAsia="標楷體" w:hAnsi="Times New Roman" w:cs="Times New Roman"/>
        </w:rPr>
        <w:t>章程</w:t>
      </w:r>
      <w:r w:rsidRPr="0031457D">
        <w:rPr>
          <w:rFonts w:ascii="Times New Roman" w:eastAsia="標楷體" w:hAnsi="Times New Roman" w:cs="Times New Roman"/>
        </w:rPr>
        <w:t>)</w:t>
      </w:r>
      <w:r w:rsidRPr="0031457D">
        <w:rPr>
          <w:rFonts w:ascii="Times New Roman" w:eastAsia="標楷體" w:hAnsi="Times New Roman" w:cs="Times New Roman"/>
        </w:rPr>
        <w:t>規定實驗室在試驗和評估符合</w:t>
      </w:r>
      <w:r w:rsidRPr="0031457D">
        <w:rPr>
          <w:rFonts w:ascii="Times New Roman" w:eastAsia="標楷體" w:hAnsi="Times New Roman" w:cs="Times New Roman"/>
        </w:rPr>
        <w:t>SOLAS</w:t>
      </w:r>
      <w:r w:rsidRPr="0031457D">
        <w:rPr>
          <w:rFonts w:ascii="Times New Roman" w:eastAsia="標楷體" w:hAnsi="Times New Roman" w:cs="Times New Roman"/>
        </w:rPr>
        <w:t>公約防火安全要求的產品</w:t>
      </w:r>
      <w:r w:rsidRPr="0031457D">
        <w:rPr>
          <w:rFonts w:ascii="Times New Roman" w:eastAsia="標楷體" w:hAnsi="Times New Roman" w:cs="Times New Roman"/>
        </w:rPr>
        <w:t>(</w:t>
      </w:r>
      <w:proofErr w:type="gramStart"/>
      <w:r w:rsidRPr="0031457D">
        <w:rPr>
          <w:rFonts w:ascii="Times New Roman" w:eastAsia="標楷體" w:hAnsi="Times New Roman" w:cs="Times New Roman"/>
        </w:rPr>
        <w:t>如艙壁</w:t>
      </w:r>
      <w:proofErr w:type="gramEnd"/>
      <w:r w:rsidRPr="0031457D">
        <w:rPr>
          <w:rFonts w:ascii="Times New Roman" w:eastAsia="標楷體" w:hAnsi="Times New Roman" w:cs="Times New Roman"/>
        </w:rPr>
        <w:t>、天花板、表面材質和貫穿件</w:t>
      </w:r>
      <w:r w:rsidRPr="0031457D">
        <w:rPr>
          <w:rFonts w:ascii="Times New Roman" w:eastAsia="標楷體" w:hAnsi="Times New Roman" w:cs="Times New Roman"/>
        </w:rPr>
        <w:t>)</w:t>
      </w:r>
      <w:r w:rsidRPr="0031457D">
        <w:rPr>
          <w:rFonts w:ascii="Times New Roman" w:eastAsia="標楷體" w:hAnsi="Times New Roman" w:cs="Times New Roman"/>
        </w:rPr>
        <w:t>時應使用的試驗程序。</w:t>
      </w:r>
    </w:p>
    <w:p w14:paraId="75C2351A"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SSE 10</w:t>
      </w:r>
      <w:r w:rsidRPr="0031457D">
        <w:rPr>
          <w:rFonts w:ascii="Times New Roman" w:eastAsia="標楷體" w:hAnsi="Times New Roman" w:cs="Times New Roman"/>
        </w:rPr>
        <w:t>根據</w:t>
      </w:r>
      <w:r w:rsidRPr="0031457D">
        <w:rPr>
          <w:rFonts w:ascii="Times New Roman" w:eastAsia="標楷體" w:hAnsi="Times New Roman" w:cs="Times New Roman"/>
        </w:rPr>
        <w:t>2012</w:t>
      </w:r>
      <w:r w:rsidRPr="0031457D">
        <w:rPr>
          <w:rFonts w:ascii="Times New Roman" w:eastAsia="標楷體" w:hAnsi="Times New Roman" w:cs="Times New Roman"/>
        </w:rPr>
        <w:t>年章程生效以來獲得的經驗，啟動了對章程的修訂工作，以實施統一解釋，審查</w:t>
      </w:r>
      <w:r w:rsidRPr="0031457D">
        <w:rPr>
          <w:rFonts w:ascii="Times New Roman" w:eastAsia="標楷體" w:hAnsi="Times New Roman" w:cs="Times New Roman"/>
        </w:rPr>
        <w:t>ISO</w:t>
      </w:r>
      <w:r w:rsidRPr="0031457D">
        <w:rPr>
          <w:rFonts w:ascii="Times New Roman" w:eastAsia="標楷體" w:hAnsi="Times New Roman" w:cs="Times New Roman"/>
        </w:rPr>
        <w:t>標準的引用情況，並適應新的消防系統和材料。次委員會邀請會員國和國際組織向</w:t>
      </w:r>
      <w:r w:rsidRPr="0031457D">
        <w:rPr>
          <w:rFonts w:ascii="Times New Roman" w:eastAsia="標楷體" w:hAnsi="Times New Roman" w:cs="Times New Roman"/>
        </w:rPr>
        <w:t>SSE 11</w:t>
      </w:r>
      <w:r w:rsidRPr="0031457D">
        <w:rPr>
          <w:rFonts w:ascii="Times New Roman" w:eastAsia="標楷體" w:hAnsi="Times New Roman" w:cs="Times New Roman"/>
        </w:rPr>
        <w:t>提交建議。</w:t>
      </w:r>
    </w:p>
    <w:bookmarkEnd w:id="8"/>
    <w:p w14:paraId="2E7C8357" w14:textId="3206F1B4"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貨櫃船的火災偵測和控制</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10)</w:t>
      </w:r>
    </w:p>
    <w:p w14:paraId="6BADDAEC"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bookmarkStart w:id="9" w:name="OLE_LINK27"/>
      <w:bookmarkStart w:id="10" w:name="OLE_LINK28"/>
      <w:bookmarkStart w:id="11" w:name="OLE_LINK29"/>
      <w:r w:rsidRPr="0031457D">
        <w:rPr>
          <w:rFonts w:ascii="Times New Roman" w:eastAsia="標楷體" w:hAnsi="Times New Roman" w:cs="Times New Roman"/>
        </w:rPr>
        <w:t>次委員會繼續展開制定</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II-2</w:t>
      </w:r>
      <w:r w:rsidRPr="0031457D">
        <w:rPr>
          <w:rFonts w:ascii="Times New Roman" w:eastAsia="標楷體" w:hAnsi="Times New Roman" w:cs="Times New Roman"/>
        </w:rPr>
        <w:t>章和《國際消防安全系統章程》</w:t>
      </w:r>
      <w:r w:rsidRPr="0031457D">
        <w:rPr>
          <w:rFonts w:ascii="Times New Roman" w:eastAsia="標楷體" w:hAnsi="Times New Roman" w:cs="Times New Roman"/>
        </w:rPr>
        <w:t>(International Code for Fire Safety Systems, FSS Code)</w:t>
      </w:r>
      <w:r w:rsidRPr="0031457D">
        <w:rPr>
          <w:rFonts w:ascii="Times New Roman" w:eastAsia="標楷體" w:hAnsi="Times New Roman" w:cs="Times New Roman"/>
        </w:rPr>
        <w:t>修正案的工作，旨在加強貨櫃船貨</w:t>
      </w:r>
      <w:proofErr w:type="gramStart"/>
      <w:r w:rsidRPr="0031457D">
        <w:rPr>
          <w:rFonts w:ascii="Times New Roman" w:eastAsia="標楷體" w:hAnsi="Times New Roman" w:cs="Times New Roman"/>
        </w:rPr>
        <w:t>物艙區和</w:t>
      </w:r>
      <w:proofErr w:type="gramEnd"/>
      <w:r w:rsidRPr="0031457D">
        <w:rPr>
          <w:rFonts w:ascii="Times New Roman" w:eastAsia="標楷體" w:hAnsi="Times New Roman" w:cs="Times New Roman"/>
        </w:rPr>
        <w:t>甲板的火災偵測和控制措施。</w:t>
      </w:r>
    </w:p>
    <w:p w14:paraId="07B491AA"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近來火災問題，尤其是與超大型貨櫃船有關的火災問題日益受到關注。最近發生的貨櫃船火災包括</w:t>
      </w:r>
      <w:r w:rsidRPr="0031457D">
        <w:rPr>
          <w:rFonts w:ascii="Times New Roman" w:eastAsia="標楷體" w:hAnsi="Times New Roman" w:cs="Times New Roman"/>
        </w:rPr>
        <w:t>2021</w:t>
      </w:r>
      <w:r w:rsidRPr="0031457D">
        <w:rPr>
          <w:rFonts w:ascii="Times New Roman" w:eastAsia="標楷體" w:hAnsi="Times New Roman" w:cs="Times New Roman"/>
        </w:rPr>
        <w:t>年的</w:t>
      </w:r>
      <w:r w:rsidRPr="0031457D">
        <w:rPr>
          <w:rFonts w:ascii="Times New Roman" w:eastAsia="標楷體" w:hAnsi="Times New Roman" w:cs="Times New Roman"/>
        </w:rPr>
        <w:t>X-Press Pearl</w:t>
      </w:r>
      <w:r w:rsidRPr="0031457D">
        <w:rPr>
          <w:rFonts w:ascii="Times New Roman" w:eastAsia="標楷體" w:hAnsi="Times New Roman" w:cs="Times New Roman"/>
        </w:rPr>
        <w:t>號、</w:t>
      </w:r>
      <w:r w:rsidRPr="0031457D">
        <w:rPr>
          <w:rFonts w:ascii="Times New Roman" w:eastAsia="標楷體" w:hAnsi="Times New Roman" w:cs="Times New Roman"/>
        </w:rPr>
        <w:t>2019</w:t>
      </w:r>
      <w:r w:rsidRPr="0031457D">
        <w:rPr>
          <w:rFonts w:ascii="Times New Roman" w:eastAsia="標楷體" w:hAnsi="Times New Roman" w:cs="Times New Roman"/>
        </w:rPr>
        <w:t>年的</w:t>
      </w:r>
      <w:r w:rsidRPr="0031457D">
        <w:rPr>
          <w:rFonts w:ascii="Times New Roman" w:eastAsia="標楷體" w:hAnsi="Times New Roman" w:cs="Times New Roman"/>
        </w:rPr>
        <w:t>Yantian Express</w:t>
      </w:r>
      <w:r w:rsidRPr="0031457D">
        <w:rPr>
          <w:rFonts w:ascii="Times New Roman" w:eastAsia="標楷體" w:hAnsi="Times New Roman" w:cs="Times New Roman"/>
        </w:rPr>
        <w:t>號和</w:t>
      </w:r>
      <w:r w:rsidRPr="0031457D">
        <w:rPr>
          <w:rFonts w:ascii="Times New Roman" w:eastAsia="標楷體" w:hAnsi="Times New Roman" w:cs="Times New Roman"/>
        </w:rPr>
        <w:t>2018</w:t>
      </w:r>
      <w:r w:rsidRPr="0031457D">
        <w:rPr>
          <w:rFonts w:ascii="Times New Roman" w:eastAsia="標楷體" w:hAnsi="Times New Roman" w:cs="Times New Roman"/>
        </w:rPr>
        <w:t>年的</w:t>
      </w:r>
      <w:r w:rsidRPr="0031457D">
        <w:rPr>
          <w:rFonts w:ascii="Times New Roman" w:eastAsia="標楷體" w:hAnsi="Times New Roman" w:cs="Times New Roman"/>
        </w:rPr>
        <w:t>APL Vancouver</w:t>
      </w:r>
      <w:r w:rsidRPr="0031457D">
        <w:rPr>
          <w:rFonts w:ascii="Times New Roman" w:eastAsia="標楷體" w:hAnsi="Times New Roman" w:cs="Times New Roman"/>
        </w:rPr>
        <w:t>號。</w:t>
      </w:r>
    </w:p>
    <w:p w14:paraId="3544D909"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次委員會審議了一系列消防安全措施或風險管理方案</w:t>
      </w:r>
      <w:r w:rsidRPr="0031457D">
        <w:rPr>
          <w:rFonts w:ascii="Times New Roman" w:eastAsia="標楷體" w:hAnsi="Times New Roman" w:cs="Times New Roman"/>
        </w:rPr>
        <w:t xml:space="preserve">(risk control options, </w:t>
      </w:r>
      <w:r w:rsidRPr="0031457D">
        <w:rPr>
          <w:rFonts w:ascii="Times New Roman" w:eastAsia="標楷體" w:hAnsi="Times New Roman" w:cs="Times New Roman"/>
        </w:rPr>
        <w:lastRenderedPageBreak/>
        <w:t>RCO)</w:t>
      </w:r>
      <w:r w:rsidRPr="0031457D">
        <w:rPr>
          <w:rFonts w:ascii="Times New Roman" w:eastAsia="標楷體" w:hAnsi="Times New Roman" w:cs="Times New Roman"/>
        </w:rPr>
        <w:t>，包括消防工具、固定和可攜式火災偵測系統</w:t>
      </w:r>
      <w:r w:rsidRPr="0031457D">
        <w:rPr>
          <w:rFonts w:ascii="Times New Roman" w:eastAsia="標楷體" w:hAnsi="Times New Roman" w:cs="Times New Roman"/>
        </w:rPr>
        <w:t>(</w:t>
      </w:r>
      <w:r w:rsidRPr="0031457D">
        <w:rPr>
          <w:rFonts w:ascii="Times New Roman" w:eastAsia="標楷體" w:hAnsi="Times New Roman" w:cs="Times New Roman"/>
        </w:rPr>
        <w:t>如影像和紅外線熱影像儀</w:t>
      </w:r>
      <w:r w:rsidRPr="0031457D">
        <w:rPr>
          <w:rFonts w:ascii="Times New Roman" w:eastAsia="標楷體" w:hAnsi="Times New Roman" w:cs="Times New Roman"/>
        </w:rPr>
        <w:t>(infra-red thermal imagers)</w:t>
      </w:r>
      <w:r w:rsidRPr="0031457D">
        <w:rPr>
          <w:rFonts w:ascii="Times New Roman" w:eastAsia="標楷體" w:hAnsi="Times New Roman" w:cs="Times New Roman"/>
        </w:rPr>
        <w:t>、滅火系統和艙口蓋保護。</w:t>
      </w:r>
    </w:p>
    <w:p w14:paraId="25B35B88" w14:textId="6A0DAC19" w:rsidR="00167768" w:rsidRPr="004577C6"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消防通訊小組</w:t>
      </w:r>
      <w:r w:rsidRPr="0031457D">
        <w:rPr>
          <w:rFonts w:ascii="Times New Roman" w:eastAsia="標楷體" w:hAnsi="Times New Roman" w:cs="Times New Roman"/>
        </w:rPr>
        <w:t>(Fire Protection Correspondence Group)</w:t>
      </w:r>
      <w:r w:rsidRPr="0031457D">
        <w:rPr>
          <w:rFonts w:ascii="Times New Roman" w:eastAsia="標楷體" w:hAnsi="Times New Roman" w:cs="Times New Roman"/>
        </w:rPr>
        <w:t>將在</w:t>
      </w:r>
      <w:r w:rsidRPr="0031457D">
        <w:rPr>
          <w:rFonts w:ascii="Times New Roman" w:eastAsia="標楷體" w:hAnsi="Times New Roman" w:cs="Times New Roman"/>
        </w:rPr>
        <w:t>SSE 11</w:t>
      </w:r>
      <w:r w:rsidRPr="0031457D">
        <w:rPr>
          <w:rFonts w:ascii="Times New Roman" w:eastAsia="標楷體" w:hAnsi="Times New Roman" w:cs="Times New Roman"/>
        </w:rPr>
        <w:t>上進一步推展此議題的工作</w:t>
      </w:r>
      <w:r w:rsidRPr="004577C6">
        <w:footnoteReference w:id="6"/>
      </w:r>
      <w:r w:rsidRPr="0031457D">
        <w:rPr>
          <w:rFonts w:ascii="Times New Roman" w:eastAsia="標楷體" w:hAnsi="Times New Roman" w:cs="Times New Roman"/>
        </w:rPr>
        <w:t>，以便依據需求修訂</w:t>
      </w:r>
      <w:r w:rsidRPr="0031457D">
        <w:rPr>
          <w:rFonts w:ascii="Times New Roman" w:eastAsia="標楷體" w:hAnsi="Times New Roman" w:cs="Times New Roman"/>
        </w:rPr>
        <w:t>SOLAS</w:t>
      </w:r>
      <w:r w:rsidRPr="0031457D">
        <w:rPr>
          <w:rFonts w:ascii="Times New Roman" w:eastAsia="標楷體" w:hAnsi="Times New Roman" w:cs="Times New Roman"/>
        </w:rPr>
        <w:t>公約和</w:t>
      </w:r>
      <w:r w:rsidRPr="0031457D">
        <w:rPr>
          <w:rFonts w:ascii="Times New Roman" w:eastAsia="標楷體" w:hAnsi="Times New Roman" w:cs="Times New Roman"/>
        </w:rPr>
        <w:t>FSS</w:t>
      </w:r>
      <w:r w:rsidRPr="0031457D">
        <w:rPr>
          <w:rFonts w:ascii="Times New Roman" w:eastAsia="標楷體" w:hAnsi="Times New Roman" w:cs="Times New Roman"/>
        </w:rPr>
        <w:t>章程。同時亦將邀請貨物和貨櫃運輸次委員會</w:t>
      </w:r>
      <w:r w:rsidRPr="0031457D">
        <w:rPr>
          <w:rFonts w:ascii="Times New Roman" w:eastAsia="標楷體" w:hAnsi="Times New Roman" w:cs="Times New Roman"/>
        </w:rPr>
        <w:t>(Sub-Committee on Carriage of Cargoes and Container, CCC)</w:t>
      </w:r>
      <w:r w:rsidRPr="0031457D">
        <w:rPr>
          <w:rFonts w:ascii="Times New Roman" w:eastAsia="標楷體" w:hAnsi="Times New Roman" w:cs="Times New Roman"/>
        </w:rPr>
        <w:t>和人為因素、訓練和</w:t>
      </w:r>
      <w:proofErr w:type="gramStart"/>
      <w:r w:rsidRPr="0031457D">
        <w:rPr>
          <w:rFonts w:ascii="Times New Roman" w:eastAsia="標楷體" w:hAnsi="Times New Roman" w:cs="Times New Roman"/>
        </w:rPr>
        <w:t>當值次委員會</w:t>
      </w:r>
      <w:proofErr w:type="gramEnd"/>
      <w:r w:rsidRPr="0031457D">
        <w:rPr>
          <w:rFonts w:ascii="Times New Roman" w:eastAsia="標楷體" w:hAnsi="Times New Roman" w:cs="Times New Roman"/>
        </w:rPr>
        <w:t>(HTW)</w:t>
      </w:r>
      <w:r w:rsidRPr="0031457D">
        <w:rPr>
          <w:rFonts w:ascii="Times New Roman" w:eastAsia="標楷體" w:hAnsi="Times New Roman" w:cs="Times New Roman"/>
        </w:rPr>
        <w:t>討論其職權範圍內的其他風險管理方案。對於</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II-2</w:t>
      </w:r>
      <w:r w:rsidRPr="0031457D">
        <w:rPr>
          <w:rFonts w:ascii="Times New Roman" w:eastAsia="標楷體" w:hAnsi="Times New Roman" w:cs="Times New Roman"/>
        </w:rPr>
        <w:t>章和</w:t>
      </w:r>
      <w:r w:rsidRPr="0031457D">
        <w:rPr>
          <w:rFonts w:ascii="Times New Roman" w:eastAsia="標楷體" w:hAnsi="Times New Roman" w:cs="Times New Roman"/>
        </w:rPr>
        <w:t>FSS</w:t>
      </w:r>
      <w:r w:rsidRPr="0031457D">
        <w:rPr>
          <w:rFonts w:ascii="Times New Roman" w:eastAsia="標楷體" w:hAnsi="Times New Roman" w:cs="Times New Roman"/>
        </w:rPr>
        <w:t>章程的修正案預計於</w:t>
      </w:r>
      <w:r w:rsidRPr="0031457D">
        <w:rPr>
          <w:rFonts w:ascii="Times New Roman" w:eastAsia="標楷體" w:hAnsi="Times New Roman" w:cs="Times New Roman"/>
        </w:rPr>
        <w:t>2028</w:t>
      </w:r>
      <w:r w:rsidRPr="0031457D">
        <w:rPr>
          <w:rFonts w:ascii="Times New Roman" w:eastAsia="標楷體" w:hAnsi="Times New Roman" w:cs="Times New Roman"/>
        </w:rPr>
        <w:t>年</w:t>
      </w:r>
      <w:r w:rsidRPr="0031457D">
        <w:rPr>
          <w:rFonts w:ascii="Times New Roman" w:eastAsia="標楷體" w:hAnsi="Times New Roman" w:cs="Times New Roman"/>
        </w:rPr>
        <w:t>1</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日生效。</w:t>
      </w:r>
    </w:p>
    <w:bookmarkEnd w:id="9"/>
    <w:bookmarkEnd w:id="10"/>
    <w:bookmarkEnd w:id="11"/>
    <w:p w14:paraId="18205FD5" w14:textId="3F15D88D"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電力裝置檢驗典範課程</w:t>
      </w:r>
      <w:r w:rsidRPr="00C2770F">
        <w:rPr>
          <w:rFonts w:ascii="Times New Roman" w:eastAsia="標楷體" w:hAnsi="Times New Roman" w:cs="Times New Roman"/>
          <w:b/>
          <w:sz w:val="28"/>
          <w:szCs w:val="28"/>
        </w:rPr>
        <w:t>(Model course on survey of electrical installations)</w:t>
      </w:r>
      <w:r w:rsidR="0090561A" w:rsidRPr="00C2770F">
        <w:rPr>
          <w:rFonts w:ascii="Times New Roman" w:eastAsia="標楷體" w:hAnsi="Times New Roman" w:cs="Times New Roman" w:hint="eastAsia"/>
          <w:b/>
          <w:sz w:val="28"/>
          <w:szCs w:val="28"/>
        </w:rPr>
        <w:t xml:space="preserve"> </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11)</w:t>
      </w:r>
    </w:p>
    <w:p w14:paraId="623872F4"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次委員會完成對</w:t>
      </w:r>
      <w:r w:rsidRPr="0031457D">
        <w:rPr>
          <w:rFonts w:ascii="Times New Roman" w:eastAsia="標楷體" w:hAnsi="Times New Roman" w:cs="Times New Roman"/>
        </w:rPr>
        <w:t>IMO</w:t>
      </w:r>
      <w:r w:rsidRPr="0031457D">
        <w:rPr>
          <w:rFonts w:ascii="Times New Roman" w:eastAsia="標楷體" w:hAnsi="Times New Roman" w:cs="Times New Roman"/>
        </w:rPr>
        <w:t>關於電力裝置檢驗典範課程</w:t>
      </w:r>
      <w:r w:rsidRPr="0031457D">
        <w:rPr>
          <w:rFonts w:ascii="Times New Roman" w:eastAsia="標楷體" w:hAnsi="Times New Roman" w:cs="Times New Roman"/>
        </w:rPr>
        <w:t>3.04</w:t>
      </w:r>
      <w:r w:rsidRPr="0031457D">
        <w:rPr>
          <w:rFonts w:ascii="Times New Roman" w:eastAsia="標楷體" w:hAnsi="Times New Roman" w:cs="Times New Roman"/>
        </w:rPr>
        <w:t>的修訂，並進行了驗證。該課程旨在確保</w:t>
      </w:r>
      <w:proofErr w:type="gramStart"/>
      <w:r w:rsidRPr="0031457D">
        <w:rPr>
          <w:rFonts w:ascii="Times New Roman" w:eastAsia="標楷體" w:hAnsi="Times New Roman" w:cs="Times New Roman"/>
        </w:rPr>
        <w:t>驗船師經過</w:t>
      </w:r>
      <w:proofErr w:type="gramEnd"/>
      <w:r w:rsidRPr="0031457D">
        <w:rPr>
          <w:rFonts w:ascii="Times New Roman" w:eastAsia="標楷體" w:hAnsi="Times New Roman" w:cs="Times New Roman"/>
        </w:rPr>
        <w:t>培訓後能夠檢驗船舶電力裝置是否符合</w:t>
      </w:r>
      <w:r w:rsidRPr="0031457D">
        <w:rPr>
          <w:rFonts w:ascii="Times New Roman" w:eastAsia="標楷體" w:hAnsi="Times New Roman" w:cs="Times New Roman"/>
        </w:rPr>
        <w:t>IMO</w:t>
      </w:r>
      <w:r w:rsidRPr="0031457D">
        <w:rPr>
          <w:rFonts w:ascii="Times New Roman" w:eastAsia="標楷體" w:hAnsi="Times New Roman" w:cs="Times New Roman"/>
        </w:rPr>
        <w:t>公約的規範。</w:t>
      </w:r>
    </w:p>
    <w:p w14:paraId="65C76D19" w14:textId="2EB1451B"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次委員會同意下一個修訂的典範課程</w:t>
      </w:r>
      <w:r w:rsidRPr="004577C6">
        <w:footnoteReference w:id="7"/>
      </w:r>
      <w:r w:rsidRPr="0031457D">
        <w:rPr>
          <w:rFonts w:ascii="Times New Roman" w:eastAsia="標楷體" w:hAnsi="Times New Roman" w:cs="Times New Roman"/>
        </w:rPr>
        <w:t xml:space="preserve"> </w:t>
      </w:r>
      <w:r w:rsidRPr="0031457D">
        <w:rPr>
          <w:rFonts w:ascii="Times New Roman" w:eastAsia="標楷體" w:hAnsi="Times New Roman" w:cs="Times New Roman"/>
        </w:rPr>
        <w:t>應是關於消防設備和規定檢驗的典範課程</w:t>
      </w:r>
      <w:r w:rsidRPr="0031457D">
        <w:rPr>
          <w:rFonts w:ascii="Times New Roman" w:eastAsia="標楷體" w:hAnsi="Times New Roman" w:cs="Times New Roman"/>
        </w:rPr>
        <w:t>3.05(Model Course 3.05 on Survey of Fire Appliances and Provisions)</w:t>
      </w:r>
      <w:r w:rsidRPr="0031457D">
        <w:rPr>
          <w:rFonts w:ascii="Times New Roman" w:eastAsia="標楷體" w:hAnsi="Times New Roman" w:cs="Times New Roman"/>
        </w:rPr>
        <w:t>。</w:t>
      </w:r>
    </w:p>
    <w:p w14:paraId="3859E69C" w14:textId="6BF0CFA0"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國際海事組織安全、保全和環境相關公約條款的統一解釋</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12)</w:t>
      </w:r>
    </w:p>
    <w:p w14:paraId="76780F5F" w14:textId="54B98EEB"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次委員會就一些統一解釋草案達成共識，旨在</w:t>
      </w:r>
      <w:proofErr w:type="gramStart"/>
      <w:r w:rsidRPr="0031457D">
        <w:rPr>
          <w:rFonts w:ascii="Times New Roman" w:eastAsia="標楷體" w:hAnsi="Times New Roman" w:cs="Times New Roman"/>
        </w:rPr>
        <w:t>釐</w:t>
      </w:r>
      <w:proofErr w:type="gramEnd"/>
      <w:r w:rsidRPr="0031457D">
        <w:rPr>
          <w:rFonts w:ascii="Times New Roman" w:eastAsia="標楷體" w:hAnsi="Times New Roman" w:cs="Times New Roman"/>
        </w:rPr>
        <w:t>清和幫助確保</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II-1</w:t>
      </w:r>
      <w:r w:rsidRPr="0031457D">
        <w:rPr>
          <w:rFonts w:ascii="Times New Roman" w:eastAsia="標楷體" w:hAnsi="Times New Roman" w:cs="Times New Roman"/>
        </w:rPr>
        <w:t>、</w:t>
      </w:r>
      <w:r w:rsidRPr="0031457D">
        <w:rPr>
          <w:rFonts w:ascii="Times New Roman" w:eastAsia="標楷體" w:hAnsi="Times New Roman" w:cs="Times New Roman"/>
        </w:rPr>
        <w:t>II-2</w:t>
      </w:r>
      <w:r w:rsidRPr="0031457D">
        <w:rPr>
          <w:rFonts w:ascii="Times New Roman" w:eastAsia="標楷體" w:hAnsi="Times New Roman" w:cs="Times New Roman"/>
        </w:rPr>
        <w:t>和</w:t>
      </w:r>
      <w:r w:rsidRPr="0031457D">
        <w:rPr>
          <w:rFonts w:ascii="Times New Roman" w:eastAsia="標楷體" w:hAnsi="Times New Roman" w:cs="Times New Roman"/>
        </w:rPr>
        <w:t>III</w:t>
      </w:r>
      <w:r w:rsidRPr="0031457D">
        <w:rPr>
          <w:rFonts w:ascii="Times New Roman" w:eastAsia="標楷體" w:hAnsi="Times New Roman" w:cs="Times New Roman"/>
        </w:rPr>
        <w:t>章以及</w:t>
      </w:r>
      <w:r w:rsidRPr="0031457D">
        <w:rPr>
          <w:rFonts w:ascii="Times New Roman" w:eastAsia="標楷體" w:hAnsi="Times New Roman" w:cs="Times New Roman"/>
        </w:rPr>
        <w:t>MSC.402(96)</w:t>
      </w:r>
      <w:r w:rsidRPr="0031457D">
        <w:rPr>
          <w:rFonts w:ascii="Times New Roman" w:eastAsia="標楷體" w:hAnsi="Times New Roman" w:cs="Times New Roman"/>
        </w:rPr>
        <w:t>號決議中</w:t>
      </w:r>
      <w:r w:rsidRPr="0031457D">
        <w:rPr>
          <w:rFonts w:ascii="Times New Roman" w:eastAsia="標楷體" w:hAnsi="Times New Roman" w:cs="Times New Roman"/>
        </w:rPr>
        <w:t>IMO</w:t>
      </w:r>
      <w:r w:rsidRPr="0031457D">
        <w:rPr>
          <w:rFonts w:ascii="Times New Roman" w:eastAsia="標楷體" w:hAnsi="Times New Roman" w:cs="Times New Roman"/>
        </w:rPr>
        <w:t>規定的一致適用。上述草案將提交給</w:t>
      </w:r>
      <w:r w:rsidRPr="0031457D">
        <w:rPr>
          <w:rFonts w:ascii="Times New Roman" w:eastAsia="標楷體" w:hAnsi="Times New Roman" w:cs="Times New Roman"/>
        </w:rPr>
        <w:t>MSC 109</w:t>
      </w:r>
      <w:r w:rsidRPr="0031457D">
        <w:rPr>
          <w:rFonts w:ascii="Times New Roman" w:eastAsia="標楷體" w:hAnsi="Times New Roman" w:cs="Times New Roman"/>
        </w:rPr>
        <w:t>批准。</w:t>
      </w:r>
    </w:p>
    <w:p w14:paraId="6DACA569" w14:textId="3AE9745A"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救生艇和救生設備的維護、檢查和試驗</w:t>
      </w:r>
      <w:r w:rsidR="00A450B8" w:rsidRPr="00C2770F">
        <w:rPr>
          <w:rFonts w:ascii="Times New Roman" w:eastAsia="標楷體" w:hAnsi="Times New Roman" w:cs="Times New Roman" w:hint="eastAsia"/>
          <w:b/>
          <w:sz w:val="28"/>
          <w:szCs w:val="28"/>
        </w:rPr>
        <w:t>(</w:t>
      </w:r>
      <w:r w:rsidRPr="00C2770F">
        <w:rPr>
          <w:rFonts w:ascii="Times New Roman" w:eastAsia="標楷體" w:hAnsi="Times New Roman" w:cs="Times New Roman"/>
          <w:b/>
          <w:sz w:val="28"/>
          <w:szCs w:val="28"/>
        </w:rPr>
        <w:t>Maintenance, examination and testing of life-/rescue boats and launching appliances</w:t>
      </w:r>
      <w:r w:rsidR="00A450B8" w:rsidRPr="00C2770F">
        <w:rPr>
          <w:rFonts w:ascii="Times New Roman" w:eastAsia="標楷體" w:hAnsi="Times New Roman" w:cs="Times New Roman" w:hint="eastAsia"/>
          <w:b/>
          <w:sz w:val="28"/>
          <w:szCs w:val="28"/>
        </w:rPr>
        <w:t xml:space="preserve">) </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14)</w:t>
      </w:r>
    </w:p>
    <w:p w14:paraId="41E17B4F"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次委員會繼續全面審查</w:t>
      </w:r>
      <w:r w:rsidRPr="0031457D">
        <w:rPr>
          <w:rFonts w:ascii="Times New Roman" w:eastAsia="標楷體" w:hAnsi="Times New Roman" w:cs="Times New Roman"/>
        </w:rPr>
        <w:t>MSC.402(96)</w:t>
      </w:r>
      <w:r w:rsidRPr="0031457D">
        <w:rPr>
          <w:rFonts w:ascii="Times New Roman" w:eastAsia="標楷體" w:hAnsi="Times New Roman" w:cs="Times New Roman"/>
        </w:rPr>
        <w:t>號決議所載之救生艇和</w:t>
      </w:r>
      <w:proofErr w:type="gramStart"/>
      <w:r w:rsidRPr="0031457D">
        <w:rPr>
          <w:rFonts w:ascii="Times New Roman" w:eastAsia="標楷體" w:hAnsi="Times New Roman" w:cs="Times New Roman"/>
        </w:rPr>
        <w:t>救難艇及</w:t>
      </w:r>
      <w:proofErr w:type="gramEnd"/>
      <w:r w:rsidRPr="0031457D">
        <w:rPr>
          <w:rFonts w:ascii="Times New Roman" w:eastAsia="標楷體" w:hAnsi="Times New Roman" w:cs="Times New Roman"/>
        </w:rPr>
        <w:t>其下水裝置的維護、檢查和試驗要求。審查的目的是透過對決議進行相應的修訂，確保其中的規範要求得到一致的執行。</w:t>
      </w:r>
    </w:p>
    <w:p w14:paraId="0244598C"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救生設備通訊小組</w:t>
      </w:r>
      <w:r w:rsidRPr="0031457D">
        <w:rPr>
          <w:rFonts w:ascii="Times New Roman" w:eastAsia="標楷體" w:hAnsi="Times New Roman" w:cs="Times New Roman"/>
        </w:rPr>
        <w:t>(LSA Correspondence Group)</w:t>
      </w:r>
      <w:r w:rsidRPr="0031457D">
        <w:rPr>
          <w:rFonts w:ascii="Times New Roman" w:eastAsia="標楷體" w:hAnsi="Times New Roman" w:cs="Times New Roman"/>
        </w:rPr>
        <w:t>將持續展開工作，制定、驗證和優先處理有關一致執行</w:t>
      </w:r>
      <w:r w:rsidRPr="0031457D">
        <w:rPr>
          <w:rFonts w:ascii="Times New Roman" w:eastAsia="標楷體" w:hAnsi="Times New Roman" w:cs="Times New Roman"/>
        </w:rPr>
        <w:t>MSC.402(96)</w:t>
      </w:r>
      <w:r w:rsidRPr="0031457D">
        <w:rPr>
          <w:rFonts w:ascii="Times New Roman" w:eastAsia="標楷體" w:hAnsi="Times New Roman" w:cs="Times New Roman"/>
        </w:rPr>
        <w:t>號決議的議題清單，並向</w:t>
      </w:r>
      <w:r w:rsidRPr="0031457D">
        <w:rPr>
          <w:rFonts w:ascii="Times New Roman" w:eastAsia="標楷體" w:hAnsi="Times New Roman" w:cs="Times New Roman"/>
        </w:rPr>
        <w:t>SSE 11</w:t>
      </w:r>
      <w:r w:rsidRPr="0031457D">
        <w:rPr>
          <w:rFonts w:ascii="Times New Roman" w:eastAsia="標楷體" w:hAnsi="Times New Roman" w:cs="Times New Roman"/>
        </w:rPr>
        <w:t>報告進</w:t>
      </w:r>
      <w:r w:rsidRPr="0031457D">
        <w:rPr>
          <w:rFonts w:ascii="Times New Roman" w:eastAsia="標楷體" w:hAnsi="Times New Roman" w:cs="Times New Roman"/>
        </w:rPr>
        <w:lastRenderedPageBreak/>
        <w:t>度。</w:t>
      </w:r>
    </w:p>
    <w:p w14:paraId="1B27C7EA" w14:textId="5C90A9F1"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次委員會亦同意新產出的理由書草案，以制定</w:t>
      </w:r>
      <w:r w:rsidRPr="0031457D">
        <w:rPr>
          <w:rFonts w:ascii="Times New Roman" w:eastAsia="標楷體" w:hAnsi="Times New Roman" w:cs="Times New Roman"/>
        </w:rPr>
        <w:t>1994</w:t>
      </w:r>
      <w:r w:rsidRPr="0031457D">
        <w:rPr>
          <w:rFonts w:ascii="Times New Roman" w:eastAsia="標楷體" w:hAnsi="Times New Roman" w:cs="Times New Roman"/>
        </w:rPr>
        <w:t>年和</w:t>
      </w:r>
      <w:r w:rsidRPr="0031457D">
        <w:rPr>
          <w:rFonts w:ascii="Times New Roman" w:eastAsia="標楷體" w:hAnsi="Times New Roman" w:cs="Times New Roman"/>
        </w:rPr>
        <w:t>2000</w:t>
      </w:r>
      <w:r w:rsidRPr="0031457D">
        <w:rPr>
          <w:rFonts w:ascii="Times New Roman" w:eastAsia="標楷體" w:hAnsi="Times New Roman" w:cs="Times New Roman"/>
        </w:rPr>
        <w:t>年《高速船安全國際章程》</w:t>
      </w:r>
      <w:r w:rsidRPr="0031457D">
        <w:rPr>
          <w:rFonts w:ascii="Times New Roman" w:eastAsia="標楷體" w:hAnsi="Times New Roman" w:cs="Times New Roman"/>
        </w:rPr>
        <w:t>(International Code of Safety for High Speed Craft, HSC Code)</w:t>
      </w:r>
      <w:r w:rsidRPr="0031457D">
        <w:rPr>
          <w:rFonts w:ascii="Times New Roman" w:eastAsia="標楷體" w:hAnsi="Times New Roman" w:cs="Times New Roman"/>
        </w:rPr>
        <w:t>以及</w:t>
      </w:r>
      <w:r w:rsidRPr="0031457D">
        <w:rPr>
          <w:rFonts w:ascii="Times New Roman" w:eastAsia="標楷體" w:hAnsi="Times New Roman" w:cs="Times New Roman"/>
        </w:rPr>
        <w:t>1979</w:t>
      </w:r>
      <w:r w:rsidRPr="0031457D">
        <w:rPr>
          <w:rFonts w:ascii="Times New Roman" w:eastAsia="標楷體" w:hAnsi="Times New Roman" w:cs="Times New Roman"/>
        </w:rPr>
        <w:t>年、</w:t>
      </w:r>
      <w:r w:rsidRPr="0031457D">
        <w:rPr>
          <w:rFonts w:ascii="Times New Roman" w:eastAsia="標楷體" w:hAnsi="Times New Roman" w:cs="Times New Roman"/>
        </w:rPr>
        <w:t>1989</w:t>
      </w:r>
      <w:r w:rsidRPr="0031457D">
        <w:rPr>
          <w:rFonts w:ascii="Times New Roman" w:eastAsia="標楷體" w:hAnsi="Times New Roman" w:cs="Times New Roman"/>
        </w:rPr>
        <w:t>年和</w:t>
      </w:r>
      <w:r w:rsidRPr="0031457D">
        <w:rPr>
          <w:rFonts w:ascii="Times New Roman" w:eastAsia="標楷體" w:hAnsi="Times New Roman" w:cs="Times New Roman"/>
        </w:rPr>
        <w:t>2009</w:t>
      </w:r>
      <w:r w:rsidRPr="0031457D">
        <w:rPr>
          <w:rFonts w:ascii="Times New Roman" w:eastAsia="標楷體" w:hAnsi="Times New Roman" w:cs="Times New Roman"/>
        </w:rPr>
        <w:t>年《海上移動式鑽井平台構造與設備章程》</w:t>
      </w:r>
      <w:r w:rsidRPr="0031457D">
        <w:rPr>
          <w:rFonts w:ascii="Times New Roman" w:eastAsia="標楷體" w:hAnsi="Times New Roman" w:cs="Times New Roman"/>
        </w:rPr>
        <w:t>(Code for the Construction and Equipment of Mobile Offshore Drilling Units, MODU)</w:t>
      </w:r>
      <w:r w:rsidRPr="0031457D">
        <w:rPr>
          <w:rFonts w:ascii="Times New Roman" w:eastAsia="標楷體" w:hAnsi="Times New Roman" w:cs="Times New Roman"/>
        </w:rPr>
        <w:t>的修正案，確保與</w:t>
      </w:r>
      <w:r w:rsidRPr="0031457D">
        <w:rPr>
          <w:rFonts w:ascii="Times New Roman" w:eastAsia="標楷體" w:hAnsi="Times New Roman" w:cs="Times New Roman"/>
        </w:rPr>
        <w:t>MSC.402(96)</w:t>
      </w:r>
      <w:r w:rsidRPr="0031457D">
        <w:rPr>
          <w:rFonts w:ascii="Times New Roman" w:eastAsia="標楷體" w:hAnsi="Times New Roman" w:cs="Times New Roman"/>
        </w:rPr>
        <w:t>號決議的規範保持一致標準，並將其作為後續工作項目。</w:t>
      </w:r>
    </w:p>
    <w:p w14:paraId="34D45712" w14:textId="4254EF97"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浸水衣和</w:t>
      </w:r>
      <w:proofErr w:type="gramStart"/>
      <w:r w:rsidRPr="00C2770F">
        <w:rPr>
          <w:rFonts w:ascii="Times New Roman" w:eastAsia="標楷體" w:hAnsi="Times New Roman" w:cs="Times New Roman"/>
          <w:b/>
          <w:sz w:val="28"/>
          <w:szCs w:val="28"/>
        </w:rPr>
        <w:t>部分圍蔽救生艇</w:t>
      </w:r>
      <w:proofErr w:type="gramEnd"/>
      <w:r w:rsidRPr="00C2770F">
        <w:rPr>
          <w:rFonts w:ascii="Times New Roman" w:eastAsia="標楷體" w:hAnsi="Times New Roman" w:cs="Times New Roman"/>
          <w:b/>
          <w:sz w:val="28"/>
          <w:szCs w:val="28"/>
        </w:rPr>
        <w:t>的保溫性能和通風要求</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15)(</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3)</w:t>
      </w:r>
    </w:p>
    <w:p w14:paraId="4519D3D5" w14:textId="1F64FDA2"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次委員會同意在</w:t>
      </w:r>
      <w:r w:rsidRPr="0031457D">
        <w:rPr>
          <w:rFonts w:ascii="Times New Roman" w:eastAsia="標楷體" w:hAnsi="Times New Roman" w:cs="Times New Roman"/>
        </w:rPr>
        <w:t>SSE 11</w:t>
      </w:r>
      <w:r w:rsidRPr="0031457D">
        <w:rPr>
          <w:rFonts w:ascii="Times New Roman" w:eastAsia="標楷體" w:hAnsi="Times New Roman" w:cs="Times New Roman"/>
        </w:rPr>
        <w:t>上繼續討論用於救生浸水衣的保溫性能，以及旨在提高乘員生存能力的救生筏和</w:t>
      </w:r>
      <w:proofErr w:type="gramStart"/>
      <w:r w:rsidRPr="0031457D">
        <w:rPr>
          <w:rFonts w:ascii="Times New Roman" w:eastAsia="標楷體" w:hAnsi="Times New Roman" w:cs="Times New Roman"/>
        </w:rPr>
        <w:t>部分圍蔽救生艇</w:t>
      </w:r>
      <w:proofErr w:type="gramEnd"/>
      <w:r w:rsidRPr="0031457D">
        <w:rPr>
          <w:rFonts w:ascii="Times New Roman" w:eastAsia="標楷體" w:hAnsi="Times New Roman" w:cs="Times New Roman"/>
        </w:rPr>
        <w:t>的通風要求，以便提出新的意見，補充目前正在進行的討論。</w:t>
      </w:r>
    </w:p>
    <w:p w14:paraId="0063038D" w14:textId="1C695AB6"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載運電動車輛船舶的消防安全</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16)</w:t>
      </w:r>
    </w:p>
    <w:p w14:paraId="4099EF41"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次委員會回顧了</w:t>
      </w:r>
      <w:r w:rsidRPr="0031457D">
        <w:rPr>
          <w:rFonts w:ascii="Times New Roman" w:eastAsia="標楷體" w:hAnsi="Times New Roman" w:cs="Times New Roman"/>
        </w:rPr>
        <w:t>2023</w:t>
      </w:r>
      <w:r w:rsidRPr="0031457D">
        <w:rPr>
          <w:rFonts w:ascii="Times New Roman" w:eastAsia="標楷體" w:hAnsi="Times New Roman" w:cs="Times New Roman"/>
        </w:rPr>
        <w:t>年</w:t>
      </w:r>
      <w:r w:rsidRPr="0031457D">
        <w:rPr>
          <w:rFonts w:ascii="Times New Roman" w:eastAsia="標楷體" w:hAnsi="Times New Roman" w:cs="Times New Roman"/>
        </w:rPr>
        <w:t>6</w:t>
      </w:r>
      <w:r w:rsidRPr="0031457D">
        <w:rPr>
          <w:rFonts w:ascii="Times New Roman" w:eastAsia="標楷體" w:hAnsi="Times New Roman" w:cs="Times New Roman"/>
        </w:rPr>
        <w:t>月</w:t>
      </w:r>
      <w:r w:rsidRPr="0031457D">
        <w:rPr>
          <w:rFonts w:ascii="Times New Roman" w:eastAsia="標楷體" w:hAnsi="Times New Roman" w:cs="Times New Roman"/>
        </w:rPr>
        <w:t>MSC 106</w:t>
      </w:r>
      <w:r w:rsidRPr="0031457D">
        <w:rPr>
          <w:rFonts w:ascii="Times New Roman" w:eastAsia="標楷體" w:hAnsi="Times New Roman" w:cs="Times New Roman"/>
        </w:rPr>
        <w:t>批准了</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II-2</w:t>
      </w:r>
      <w:r w:rsidRPr="0031457D">
        <w:rPr>
          <w:rFonts w:ascii="Times New Roman" w:eastAsia="標楷體" w:hAnsi="Times New Roman" w:cs="Times New Roman"/>
        </w:rPr>
        <w:t>章修正案及其相關文書，以降低滾裝船</w:t>
      </w:r>
      <w:proofErr w:type="gramStart"/>
      <w:r w:rsidRPr="0031457D">
        <w:rPr>
          <w:rFonts w:ascii="Times New Roman" w:eastAsia="標楷體" w:hAnsi="Times New Roman" w:cs="Times New Roman"/>
        </w:rPr>
        <w:t>駛進駛出</w:t>
      </w:r>
      <w:proofErr w:type="gramEnd"/>
      <w:r w:rsidRPr="0031457D">
        <w:rPr>
          <w:rFonts w:ascii="Times New Roman" w:eastAsia="標楷體" w:hAnsi="Times New Roman" w:cs="Times New Roman"/>
        </w:rPr>
        <w:t>空間和特種空間的火災風險。該修正案預計將於</w:t>
      </w:r>
      <w:r w:rsidRPr="0031457D">
        <w:rPr>
          <w:rFonts w:ascii="Times New Roman" w:eastAsia="標楷體" w:hAnsi="Times New Roman" w:cs="Times New Roman"/>
        </w:rPr>
        <w:t>2026</w:t>
      </w:r>
      <w:r w:rsidRPr="0031457D">
        <w:rPr>
          <w:rFonts w:ascii="Times New Roman" w:eastAsia="標楷體" w:hAnsi="Times New Roman" w:cs="Times New Roman"/>
        </w:rPr>
        <w:t>年</w:t>
      </w:r>
      <w:r w:rsidRPr="0031457D">
        <w:rPr>
          <w:rFonts w:ascii="Times New Roman" w:eastAsia="標楷體" w:hAnsi="Times New Roman" w:cs="Times New Roman"/>
        </w:rPr>
        <w:t>1</w:t>
      </w:r>
      <w:r w:rsidRPr="0031457D">
        <w:rPr>
          <w:rFonts w:ascii="Times New Roman" w:eastAsia="標楷體" w:hAnsi="Times New Roman" w:cs="Times New Roman"/>
        </w:rPr>
        <w:t>月</w:t>
      </w:r>
      <w:r w:rsidRPr="0031457D">
        <w:rPr>
          <w:rFonts w:ascii="Times New Roman" w:eastAsia="標楷體" w:hAnsi="Times New Roman" w:cs="Times New Roman"/>
        </w:rPr>
        <w:t>1</w:t>
      </w:r>
      <w:r w:rsidRPr="0031457D">
        <w:rPr>
          <w:rFonts w:ascii="Times New Roman" w:eastAsia="標楷體" w:hAnsi="Times New Roman" w:cs="Times New Roman"/>
        </w:rPr>
        <w:t>日生效，但須經</w:t>
      </w:r>
      <w:r w:rsidRPr="0031457D">
        <w:rPr>
          <w:rFonts w:ascii="Times New Roman" w:eastAsia="標楷體" w:hAnsi="Times New Roman" w:cs="Times New Roman"/>
        </w:rPr>
        <w:t>2024</w:t>
      </w:r>
      <w:r w:rsidRPr="0031457D">
        <w:rPr>
          <w:rFonts w:ascii="Times New Roman" w:eastAsia="標楷體" w:hAnsi="Times New Roman" w:cs="Times New Roman"/>
        </w:rPr>
        <w:t>年</w:t>
      </w:r>
      <w:r w:rsidRPr="0031457D">
        <w:rPr>
          <w:rFonts w:ascii="Times New Roman" w:eastAsia="標楷體" w:hAnsi="Times New Roman" w:cs="Times New Roman"/>
        </w:rPr>
        <w:t>5</w:t>
      </w:r>
      <w:r w:rsidRPr="0031457D">
        <w:rPr>
          <w:rFonts w:ascii="Times New Roman" w:eastAsia="標楷體" w:hAnsi="Times New Roman" w:cs="Times New Roman"/>
        </w:rPr>
        <w:t>月舉行的</w:t>
      </w:r>
      <w:r w:rsidRPr="0031457D">
        <w:rPr>
          <w:rFonts w:ascii="Times New Roman" w:eastAsia="標楷體" w:hAnsi="Times New Roman" w:cs="Times New Roman"/>
        </w:rPr>
        <w:t>MSC 108</w:t>
      </w:r>
      <w:r w:rsidRPr="0031457D">
        <w:rPr>
          <w:rFonts w:ascii="Times New Roman" w:eastAsia="標楷體" w:hAnsi="Times New Roman" w:cs="Times New Roman"/>
        </w:rPr>
        <w:t>通過。為因應載運新能源車輛所涉及的潛在風險，</w:t>
      </w:r>
      <w:r w:rsidRPr="0031457D">
        <w:rPr>
          <w:rFonts w:ascii="Times New Roman" w:eastAsia="標楷體" w:hAnsi="Times New Roman" w:cs="Times New Roman"/>
        </w:rPr>
        <w:t>SSE 10</w:t>
      </w:r>
      <w:r w:rsidRPr="0031457D">
        <w:rPr>
          <w:rFonts w:ascii="Times New Roman" w:eastAsia="標楷體" w:hAnsi="Times New Roman" w:cs="Times New Roman"/>
        </w:rPr>
        <w:t>將審議的項目著重在對新貨船的更新。</w:t>
      </w:r>
    </w:p>
    <w:p w14:paraId="6C7C5EFC" w14:textId="77777777"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次委員會批准了制訂消防安全系統和安排的路徑圖和目標導向的方法，以降低運載新能源汽車</w:t>
      </w:r>
      <w:r w:rsidRPr="0031457D">
        <w:rPr>
          <w:rFonts w:ascii="Times New Roman" w:eastAsia="標楷體" w:hAnsi="Times New Roman" w:cs="Times New Roman"/>
        </w:rPr>
        <w:t>(</w:t>
      </w:r>
      <w:r w:rsidRPr="0031457D">
        <w:rPr>
          <w:rFonts w:ascii="Times New Roman" w:eastAsia="標楷體" w:hAnsi="Times New Roman" w:cs="Times New Roman"/>
        </w:rPr>
        <w:t>包括電池電動車</w:t>
      </w:r>
      <w:r w:rsidRPr="0031457D">
        <w:rPr>
          <w:rFonts w:ascii="Times New Roman" w:eastAsia="標楷體" w:hAnsi="Times New Roman" w:cs="Times New Roman"/>
        </w:rPr>
        <w:t>(BEVs))</w:t>
      </w:r>
      <w:r w:rsidRPr="0031457D">
        <w:rPr>
          <w:rFonts w:ascii="Times New Roman" w:eastAsia="標楷體" w:hAnsi="Times New Roman" w:cs="Times New Roman"/>
        </w:rPr>
        <w:t>之船舶的火災風險。這些文件將於</w:t>
      </w:r>
      <w:r w:rsidRPr="0031457D">
        <w:rPr>
          <w:rFonts w:ascii="Times New Roman" w:eastAsia="標楷體" w:hAnsi="Times New Roman" w:cs="Times New Roman"/>
        </w:rPr>
        <w:t>2024</w:t>
      </w:r>
      <w:r w:rsidRPr="0031457D">
        <w:rPr>
          <w:rFonts w:ascii="Times New Roman" w:eastAsia="標楷體" w:hAnsi="Times New Roman" w:cs="Times New Roman"/>
        </w:rPr>
        <w:t>年</w:t>
      </w:r>
      <w:r w:rsidRPr="0031457D">
        <w:rPr>
          <w:rFonts w:ascii="Times New Roman" w:eastAsia="標楷體" w:hAnsi="Times New Roman" w:cs="Times New Roman"/>
        </w:rPr>
        <w:t>12</w:t>
      </w:r>
      <w:r w:rsidRPr="0031457D">
        <w:rPr>
          <w:rFonts w:ascii="Times New Roman" w:eastAsia="標楷體" w:hAnsi="Times New Roman" w:cs="Times New Roman"/>
        </w:rPr>
        <w:t>月提交海事安全委員會第</w:t>
      </w:r>
      <w:r w:rsidRPr="0031457D">
        <w:rPr>
          <w:rFonts w:ascii="Times New Roman" w:eastAsia="標楷體" w:hAnsi="Times New Roman" w:cs="Times New Roman"/>
        </w:rPr>
        <w:t>109</w:t>
      </w:r>
      <w:r w:rsidRPr="0031457D">
        <w:rPr>
          <w:rFonts w:ascii="Times New Roman" w:eastAsia="標楷體" w:hAnsi="Times New Roman" w:cs="Times New Roman"/>
        </w:rPr>
        <w:t>屆會議</w:t>
      </w:r>
      <w:r w:rsidRPr="0031457D">
        <w:rPr>
          <w:rFonts w:ascii="Times New Roman" w:eastAsia="標楷體" w:hAnsi="Times New Roman" w:cs="Times New Roman"/>
        </w:rPr>
        <w:t>(MSC 109)</w:t>
      </w:r>
      <w:r w:rsidRPr="0031457D">
        <w:rPr>
          <w:rFonts w:ascii="Times New Roman" w:eastAsia="標楷體" w:hAnsi="Times New Roman" w:cs="Times New Roman"/>
        </w:rPr>
        <w:t>審議和批准。</w:t>
      </w:r>
    </w:p>
    <w:p w14:paraId="7A54E999" w14:textId="4AB63DD2" w:rsidR="00167768"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海上載運電池電動車的問題近期較為顯著，載運此類車輛的船舶近年來發生過幾起嚴重火災事故，造成人員死亡和重大財物損失等，如</w:t>
      </w:r>
      <w:r w:rsidRPr="0031457D">
        <w:rPr>
          <w:rFonts w:ascii="Times New Roman" w:eastAsia="標楷體" w:hAnsi="Times New Roman" w:cs="Times New Roman"/>
        </w:rPr>
        <w:t>2023</w:t>
      </w:r>
      <w:r w:rsidRPr="0031457D">
        <w:rPr>
          <w:rFonts w:ascii="Times New Roman" w:eastAsia="標楷體" w:hAnsi="Times New Roman" w:cs="Times New Roman"/>
        </w:rPr>
        <w:t>年</w:t>
      </w:r>
      <w:r w:rsidRPr="0031457D">
        <w:rPr>
          <w:rFonts w:ascii="Times New Roman" w:eastAsia="標楷體" w:hAnsi="Times New Roman" w:cs="Times New Roman"/>
        </w:rPr>
        <w:t>Fremantle Highway</w:t>
      </w:r>
      <w:r w:rsidRPr="0031457D">
        <w:rPr>
          <w:rFonts w:ascii="Times New Roman" w:eastAsia="標楷體" w:hAnsi="Times New Roman" w:cs="Times New Roman"/>
        </w:rPr>
        <w:t>號、</w:t>
      </w:r>
      <w:r w:rsidRPr="0031457D">
        <w:rPr>
          <w:rFonts w:ascii="Times New Roman" w:eastAsia="標楷體" w:hAnsi="Times New Roman" w:cs="Times New Roman"/>
        </w:rPr>
        <w:t>2022</w:t>
      </w:r>
      <w:r w:rsidRPr="0031457D">
        <w:rPr>
          <w:rFonts w:ascii="Times New Roman" w:eastAsia="標楷體" w:hAnsi="Times New Roman" w:cs="Times New Roman"/>
        </w:rPr>
        <w:t>年</w:t>
      </w:r>
      <w:r w:rsidRPr="0031457D">
        <w:rPr>
          <w:rFonts w:ascii="Times New Roman" w:eastAsia="標楷體" w:hAnsi="Times New Roman" w:cs="Times New Roman"/>
        </w:rPr>
        <w:t>Felicity Ace</w:t>
      </w:r>
      <w:r w:rsidRPr="0031457D">
        <w:rPr>
          <w:rFonts w:ascii="Times New Roman" w:eastAsia="標楷體" w:hAnsi="Times New Roman" w:cs="Times New Roman"/>
        </w:rPr>
        <w:t>號和</w:t>
      </w:r>
      <w:r w:rsidRPr="0031457D">
        <w:rPr>
          <w:rFonts w:ascii="Times New Roman" w:eastAsia="標楷體" w:hAnsi="Times New Roman" w:cs="Times New Roman"/>
        </w:rPr>
        <w:t>2019</w:t>
      </w:r>
      <w:r w:rsidRPr="0031457D">
        <w:rPr>
          <w:rFonts w:ascii="Times New Roman" w:eastAsia="標楷體" w:hAnsi="Times New Roman" w:cs="Times New Roman"/>
        </w:rPr>
        <w:t>年</w:t>
      </w:r>
      <w:r w:rsidRPr="0031457D">
        <w:rPr>
          <w:rFonts w:ascii="Times New Roman" w:eastAsia="標楷體" w:hAnsi="Times New Roman" w:cs="Times New Roman"/>
        </w:rPr>
        <w:t>Sincerity Ace</w:t>
      </w:r>
      <w:r w:rsidRPr="0031457D">
        <w:rPr>
          <w:rFonts w:ascii="Times New Roman" w:eastAsia="標楷體" w:hAnsi="Times New Roman" w:cs="Times New Roman"/>
        </w:rPr>
        <w:t>號。然而對於此類火災的危險性和撲救方式各界有不同看法。</w:t>
      </w:r>
    </w:p>
    <w:p w14:paraId="1A7D617B" w14:textId="1AF3C8B1" w:rsidR="00ED3659" w:rsidRPr="0031457D" w:rsidRDefault="00167768" w:rsidP="004577C6">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次委員會同意了以下路徑圖，以解決與船舶上載運電動車輛有關的火災風險</w:t>
      </w:r>
      <w:r w:rsidR="00ED3659">
        <w:rPr>
          <w:rFonts w:ascii="Times New Roman" w:eastAsia="標楷體" w:hAnsi="Times New Roman" w:cs="Times New Roman" w:hint="eastAsia"/>
        </w:rPr>
        <w:t>：</w:t>
      </w:r>
    </w:p>
    <w:p w14:paraId="5CC8E0C9" w14:textId="0ADE12E2" w:rsidR="00167768" w:rsidRPr="0031457D" w:rsidRDefault="00167768" w:rsidP="004577C6">
      <w:pPr>
        <w:pStyle w:val="a3"/>
        <w:numPr>
          <w:ilvl w:val="0"/>
          <w:numId w:val="20"/>
        </w:numPr>
        <w:spacing w:beforeLines="50" w:before="180" w:afterLines="50" w:after="180"/>
        <w:ind w:leftChars="0" w:left="1848" w:hanging="462"/>
        <w:jc w:val="both"/>
        <w:rPr>
          <w:rFonts w:ascii="Times New Roman" w:eastAsia="標楷體" w:hAnsi="Times New Roman" w:cs="Times New Roman"/>
        </w:rPr>
      </w:pPr>
      <w:r w:rsidRPr="0031457D">
        <w:rPr>
          <w:rFonts w:ascii="Times New Roman" w:eastAsia="標楷體" w:hAnsi="Times New Roman" w:cs="Times New Roman"/>
        </w:rPr>
        <w:t>審查科學報告和研究、新技術、事故報告和其他可用的可靠來源；</w:t>
      </w:r>
    </w:p>
    <w:p w14:paraId="216475B5" w14:textId="5587E6C3" w:rsidR="00167768" w:rsidRPr="0031457D" w:rsidRDefault="00167768" w:rsidP="004577C6">
      <w:pPr>
        <w:pStyle w:val="a3"/>
        <w:numPr>
          <w:ilvl w:val="0"/>
          <w:numId w:val="20"/>
        </w:numPr>
        <w:spacing w:beforeLines="50" w:before="180" w:afterLines="50" w:after="180"/>
        <w:ind w:leftChars="0" w:left="1848" w:hanging="462"/>
        <w:jc w:val="both"/>
        <w:rPr>
          <w:rFonts w:ascii="Times New Roman" w:eastAsia="標楷體" w:hAnsi="Times New Roman" w:cs="Times New Roman"/>
        </w:rPr>
      </w:pPr>
      <w:r w:rsidRPr="0031457D">
        <w:rPr>
          <w:rFonts w:ascii="Times New Roman" w:eastAsia="標楷體" w:hAnsi="Times New Roman" w:cs="Times New Roman"/>
        </w:rPr>
        <w:t>與傳統引擎車輛相比，確定與新能源車輛</w:t>
      </w:r>
      <w:r w:rsidRPr="0031457D">
        <w:rPr>
          <w:rFonts w:ascii="Times New Roman" w:eastAsia="標楷體" w:hAnsi="Times New Roman" w:cs="Times New Roman"/>
        </w:rPr>
        <w:t>(</w:t>
      </w:r>
      <w:r w:rsidRPr="0031457D">
        <w:rPr>
          <w:rFonts w:ascii="Times New Roman" w:eastAsia="標楷體" w:hAnsi="Times New Roman" w:cs="Times New Roman"/>
        </w:rPr>
        <w:t>包括電池電動車</w:t>
      </w:r>
      <w:r w:rsidRPr="0031457D">
        <w:rPr>
          <w:rFonts w:ascii="Times New Roman" w:eastAsia="標楷體" w:hAnsi="Times New Roman" w:cs="Times New Roman"/>
        </w:rPr>
        <w:t>)</w:t>
      </w:r>
      <w:r w:rsidRPr="0031457D">
        <w:rPr>
          <w:rFonts w:ascii="Times New Roman" w:eastAsia="標楷體" w:hAnsi="Times New Roman" w:cs="Times New Roman"/>
        </w:rPr>
        <w:t>相關的危險性；</w:t>
      </w:r>
    </w:p>
    <w:p w14:paraId="26046FCE" w14:textId="254B1543" w:rsidR="00167768" w:rsidRPr="0031457D" w:rsidRDefault="00167768" w:rsidP="004577C6">
      <w:pPr>
        <w:pStyle w:val="a3"/>
        <w:numPr>
          <w:ilvl w:val="0"/>
          <w:numId w:val="20"/>
        </w:numPr>
        <w:spacing w:beforeLines="50" w:before="180" w:afterLines="50" w:after="180"/>
        <w:ind w:leftChars="0" w:left="1848" w:hanging="462"/>
        <w:jc w:val="both"/>
        <w:rPr>
          <w:rFonts w:ascii="Times New Roman" w:eastAsia="標楷體" w:hAnsi="Times New Roman" w:cs="Times New Roman"/>
        </w:rPr>
      </w:pPr>
      <w:r w:rsidRPr="0031457D">
        <w:rPr>
          <w:rFonts w:ascii="Times New Roman" w:eastAsia="標楷體" w:hAnsi="Times New Roman" w:cs="Times New Roman"/>
        </w:rPr>
        <w:t>考慮目標導向的方法；</w:t>
      </w:r>
    </w:p>
    <w:p w14:paraId="1341FD84" w14:textId="143E43B0" w:rsidR="00167768" w:rsidRPr="0031457D" w:rsidRDefault="00167768" w:rsidP="004577C6">
      <w:pPr>
        <w:pStyle w:val="a3"/>
        <w:numPr>
          <w:ilvl w:val="0"/>
          <w:numId w:val="20"/>
        </w:numPr>
        <w:spacing w:beforeLines="50" w:before="180" w:afterLines="50" w:after="180"/>
        <w:ind w:leftChars="0" w:left="1848" w:hanging="462"/>
        <w:jc w:val="both"/>
        <w:rPr>
          <w:rFonts w:ascii="Times New Roman" w:eastAsia="標楷體" w:hAnsi="Times New Roman" w:cs="Times New Roman"/>
        </w:rPr>
      </w:pPr>
      <w:r w:rsidRPr="0031457D">
        <w:rPr>
          <w:rFonts w:ascii="Times New Roman" w:eastAsia="標楷體" w:hAnsi="Times New Roman" w:cs="Times New Roman"/>
        </w:rPr>
        <w:t>找出現有法規的不足，並考慮如何縮小差距；</w:t>
      </w:r>
    </w:p>
    <w:p w14:paraId="65A775F6" w14:textId="2D73109D" w:rsidR="00167768" w:rsidRPr="0031457D" w:rsidRDefault="00167768" w:rsidP="004577C6">
      <w:pPr>
        <w:pStyle w:val="a3"/>
        <w:numPr>
          <w:ilvl w:val="0"/>
          <w:numId w:val="20"/>
        </w:numPr>
        <w:spacing w:beforeLines="50" w:before="180" w:afterLines="50" w:after="180"/>
        <w:ind w:leftChars="0" w:left="1848" w:hanging="462"/>
        <w:jc w:val="both"/>
        <w:rPr>
          <w:rFonts w:ascii="Times New Roman" w:eastAsia="標楷體" w:hAnsi="Times New Roman" w:cs="Times New Roman"/>
        </w:rPr>
      </w:pPr>
      <w:r w:rsidRPr="0031457D">
        <w:rPr>
          <w:rFonts w:ascii="Times New Roman" w:eastAsia="標楷體" w:hAnsi="Times New Roman" w:cs="Times New Roman"/>
        </w:rPr>
        <w:t>確定未來可能對國際法規</w:t>
      </w:r>
      <w:r w:rsidRPr="0031457D">
        <w:rPr>
          <w:rFonts w:ascii="Times New Roman" w:eastAsia="標楷體" w:hAnsi="Times New Roman" w:cs="Times New Roman"/>
        </w:rPr>
        <w:t>(</w:t>
      </w:r>
      <w:r w:rsidRPr="0031457D">
        <w:rPr>
          <w:rFonts w:ascii="Times New Roman" w:eastAsia="標楷體" w:hAnsi="Times New Roman" w:cs="Times New Roman"/>
        </w:rPr>
        <w:t>如</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II-2</w:t>
      </w:r>
      <w:r w:rsidRPr="0031457D">
        <w:rPr>
          <w:rFonts w:ascii="Times New Roman" w:eastAsia="標楷體" w:hAnsi="Times New Roman" w:cs="Times New Roman"/>
        </w:rPr>
        <w:t>章「構造</w:t>
      </w:r>
      <w:r w:rsidRPr="0031457D">
        <w:rPr>
          <w:rFonts w:ascii="Times New Roman" w:eastAsia="標楷體" w:hAnsi="Times New Roman" w:cs="Times New Roman"/>
        </w:rPr>
        <w:t>-</w:t>
      </w:r>
      <w:r w:rsidRPr="0031457D">
        <w:rPr>
          <w:rFonts w:ascii="Times New Roman" w:eastAsia="標楷體" w:hAnsi="Times New Roman" w:cs="Times New Roman"/>
        </w:rPr>
        <w:t>防火、火災偵測及滅火」</w:t>
      </w:r>
      <w:r w:rsidRPr="0031457D">
        <w:rPr>
          <w:rFonts w:ascii="Times New Roman" w:eastAsia="標楷體" w:hAnsi="Times New Roman" w:cs="Times New Roman"/>
        </w:rPr>
        <w:t>)</w:t>
      </w:r>
      <w:r w:rsidRPr="0031457D">
        <w:rPr>
          <w:rFonts w:ascii="Times New Roman" w:eastAsia="標楷體" w:hAnsi="Times New Roman" w:cs="Times New Roman"/>
        </w:rPr>
        <w:t>進行修訂。</w:t>
      </w:r>
    </w:p>
    <w:p w14:paraId="6465435E" w14:textId="629F63AD" w:rsidR="00167768" w:rsidRPr="0031457D" w:rsidRDefault="00167768" w:rsidP="004A3ADF">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並通過以下目標導向的方法</w:t>
      </w:r>
      <w:r w:rsidR="008254DD">
        <w:rPr>
          <w:rFonts w:ascii="Times New Roman" w:eastAsia="標楷體" w:hAnsi="Times New Roman" w:cs="Times New Roman" w:hint="eastAsia"/>
        </w:rPr>
        <w:t>：</w:t>
      </w:r>
    </w:p>
    <w:p w14:paraId="1BD667A9" w14:textId="16370D07" w:rsidR="00167768" w:rsidRPr="0031457D" w:rsidRDefault="00167768" w:rsidP="005D1054">
      <w:pPr>
        <w:pStyle w:val="a3"/>
        <w:numPr>
          <w:ilvl w:val="0"/>
          <w:numId w:val="21"/>
        </w:numPr>
        <w:spacing w:beforeLines="50" w:before="180" w:afterLines="50" w:after="180"/>
        <w:ind w:leftChars="0" w:left="1876" w:hanging="457"/>
        <w:jc w:val="both"/>
        <w:rPr>
          <w:rFonts w:ascii="Times New Roman" w:eastAsia="標楷體" w:hAnsi="Times New Roman" w:cs="Times New Roman"/>
        </w:rPr>
      </w:pPr>
      <w:r w:rsidRPr="0031457D">
        <w:rPr>
          <w:rFonts w:ascii="Times New Roman" w:eastAsia="標楷體" w:hAnsi="Times New Roman" w:cs="Times New Roman"/>
        </w:rPr>
        <w:lastRenderedPageBreak/>
        <w:t>目標為最大限度降低載運新能源車輛</w:t>
      </w:r>
      <w:r w:rsidRPr="0031457D">
        <w:rPr>
          <w:rFonts w:ascii="Times New Roman" w:eastAsia="標楷體" w:hAnsi="Times New Roman" w:cs="Times New Roman"/>
        </w:rPr>
        <w:t>(</w:t>
      </w:r>
      <w:r w:rsidRPr="0031457D">
        <w:rPr>
          <w:rFonts w:ascii="Times New Roman" w:eastAsia="標楷體" w:hAnsi="Times New Roman" w:cs="Times New Roman"/>
        </w:rPr>
        <w:t>包括</w:t>
      </w:r>
      <w:r w:rsidRPr="0031457D">
        <w:rPr>
          <w:rFonts w:ascii="Times New Roman" w:eastAsia="標楷體" w:hAnsi="Times New Roman" w:cs="Times New Roman"/>
        </w:rPr>
        <w:t>BEV)</w:t>
      </w:r>
      <w:r w:rsidRPr="0031457D">
        <w:rPr>
          <w:rFonts w:ascii="Times New Roman" w:eastAsia="標楷體" w:hAnsi="Times New Roman" w:cs="Times New Roman"/>
        </w:rPr>
        <w:t>的船舶運具空間、</w:t>
      </w:r>
      <w:proofErr w:type="gramStart"/>
      <w:r w:rsidRPr="0031457D">
        <w:rPr>
          <w:rFonts w:ascii="Times New Roman" w:eastAsia="標楷體" w:hAnsi="Times New Roman" w:cs="Times New Roman"/>
        </w:rPr>
        <w:t>駛進駛出</w:t>
      </w:r>
      <w:proofErr w:type="gramEnd"/>
      <w:r w:rsidRPr="0031457D">
        <w:rPr>
          <w:rFonts w:ascii="Times New Roman" w:eastAsia="標楷體" w:hAnsi="Times New Roman" w:cs="Times New Roman"/>
        </w:rPr>
        <w:t>空間、特種空間的火災風險；</w:t>
      </w:r>
    </w:p>
    <w:p w14:paraId="0B537133" w14:textId="58FB7A24" w:rsidR="00167768" w:rsidRPr="0031457D" w:rsidRDefault="00167768" w:rsidP="005D1054">
      <w:pPr>
        <w:pStyle w:val="a3"/>
        <w:numPr>
          <w:ilvl w:val="0"/>
          <w:numId w:val="21"/>
        </w:numPr>
        <w:spacing w:beforeLines="50" w:before="180" w:afterLines="50" w:after="180"/>
        <w:ind w:leftChars="0" w:left="1876" w:hanging="457"/>
        <w:jc w:val="both"/>
        <w:rPr>
          <w:rFonts w:ascii="Times New Roman" w:eastAsia="標楷體" w:hAnsi="Times New Roman" w:cs="Times New Roman"/>
        </w:rPr>
      </w:pPr>
      <w:r w:rsidRPr="0031457D">
        <w:rPr>
          <w:rFonts w:ascii="Times New Roman" w:eastAsia="標楷體" w:hAnsi="Times New Roman" w:cs="Times New Roman"/>
        </w:rPr>
        <w:t>確定新能源車輛</w:t>
      </w:r>
      <w:r w:rsidRPr="0031457D">
        <w:rPr>
          <w:rFonts w:ascii="Times New Roman" w:eastAsia="標楷體" w:hAnsi="Times New Roman" w:cs="Times New Roman"/>
        </w:rPr>
        <w:t>(</w:t>
      </w:r>
      <w:r w:rsidRPr="0031457D">
        <w:rPr>
          <w:rFonts w:ascii="Times New Roman" w:eastAsia="標楷體" w:hAnsi="Times New Roman" w:cs="Times New Roman"/>
        </w:rPr>
        <w:t>包括</w:t>
      </w:r>
      <w:r w:rsidRPr="0031457D">
        <w:rPr>
          <w:rFonts w:ascii="Times New Roman" w:eastAsia="標楷體" w:hAnsi="Times New Roman" w:cs="Times New Roman"/>
        </w:rPr>
        <w:t>BEV)</w:t>
      </w:r>
      <w:r w:rsidRPr="0031457D">
        <w:rPr>
          <w:rFonts w:ascii="Times New Roman" w:eastAsia="標楷體" w:hAnsi="Times New Roman" w:cs="Times New Roman"/>
        </w:rPr>
        <w:t>的火災危險和風險；</w:t>
      </w:r>
    </w:p>
    <w:p w14:paraId="1B2A6ADA" w14:textId="4289A48C" w:rsidR="00167768" w:rsidRPr="0031457D" w:rsidRDefault="00167768" w:rsidP="005D1054">
      <w:pPr>
        <w:pStyle w:val="a3"/>
        <w:numPr>
          <w:ilvl w:val="0"/>
          <w:numId w:val="21"/>
        </w:numPr>
        <w:spacing w:beforeLines="50" w:before="180" w:afterLines="50" w:after="180"/>
        <w:ind w:leftChars="0" w:left="1876" w:hanging="457"/>
        <w:jc w:val="both"/>
        <w:rPr>
          <w:rFonts w:ascii="Times New Roman" w:eastAsia="標楷體" w:hAnsi="Times New Roman" w:cs="Times New Roman"/>
        </w:rPr>
      </w:pPr>
      <w:r w:rsidRPr="0031457D">
        <w:rPr>
          <w:rFonts w:ascii="Times New Roman" w:eastAsia="標楷體" w:hAnsi="Times New Roman" w:cs="Times New Roman"/>
        </w:rPr>
        <w:t>審查</w:t>
      </w:r>
      <w:r w:rsidRPr="0031457D">
        <w:rPr>
          <w:rFonts w:ascii="Times New Roman" w:eastAsia="標楷體" w:hAnsi="Times New Roman" w:cs="Times New Roman"/>
        </w:rPr>
        <w:t>SOLAS</w:t>
      </w:r>
      <w:r w:rsidRPr="0031457D">
        <w:rPr>
          <w:rFonts w:ascii="Times New Roman" w:eastAsia="標楷體" w:hAnsi="Times New Roman" w:cs="Times New Roman"/>
        </w:rPr>
        <w:t>公約第</w:t>
      </w:r>
      <w:r w:rsidRPr="0031457D">
        <w:rPr>
          <w:rFonts w:ascii="Times New Roman" w:eastAsia="標楷體" w:hAnsi="Times New Roman" w:cs="Times New Roman"/>
        </w:rPr>
        <w:t>II-2</w:t>
      </w:r>
      <w:r w:rsidRPr="0031457D">
        <w:rPr>
          <w:rFonts w:ascii="Times New Roman" w:eastAsia="標楷體" w:hAnsi="Times New Roman" w:cs="Times New Roman"/>
        </w:rPr>
        <w:t>章的現有規定，以及這些規定是否涵蓋已識別的危險；</w:t>
      </w:r>
    </w:p>
    <w:p w14:paraId="4551DEF3" w14:textId="7CDEB068" w:rsidR="00167768" w:rsidRPr="0031457D" w:rsidRDefault="00167768" w:rsidP="005D1054">
      <w:pPr>
        <w:pStyle w:val="a3"/>
        <w:numPr>
          <w:ilvl w:val="0"/>
          <w:numId w:val="21"/>
        </w:numPr>
        <w:spacing w:beforeLines="50" w:before="180" w:afterLines="50" w:after="180"/>
        <w:ind w:leftChars="0" w:left="1876" w:hanging="457"/>
        <w:jc w:val="both"/>
        <w:rPr>
          <w:rFonts w:ascii="Times New Roman" w:eastAsia="標楷體" w:hAnsi="Times New Roman" w:cs="Times New Roman"/>
        </w:rPr>
      </w:pPr>
      <w:r w:rsidRPr="0031457D">
        <w:rPr>
          <w:rFonts w:ascii="Times New Roman" w:eastAsia="標楷體" w:hAnsi="Times New Roman" w:cs="Times New Roman"/>
        </w:rPr>
        <w:t>制定功能要求，以支持上述目標，包括火災偵測、控制、抑制和撲滅能力，以及旨在減低</w:t>
      </w:r>
      <w:r w:rsidRPr="0031457D">
        <w:rPr>
          <w:rFonts w:ascii="Times New Roman" w:eastAsia="標楷體" w:hAnsi="Times New Roman" w:cs="Times New Roman"/>
        </w:rPr>
        <w:t>BEV</w:t>
      </w:r>
      <w:r w:rsidRPr="0031457D">
        <w:rPr>
          <w:rFonts w:ascii="Times New Roman" w:eastAsia="標楷體" w:hAnsi="Times New Roman" w:cs="Times New Roman"/>
        </w:rPr>
        <w:t>電池起火的風險</w:t>
      </w:r>
      <w:r w:rsidRPr="0031457D">
        <w:rPr>
          <w:rFonts w:ascii="Times New Roman" w:eastAsia="標楷體" w:hAnsi="Times New Roman" w:cs="Times New Roman"/>
        </w:rPr>
        <w:t>(</w:t>
      </w:r>
      <w:r w:rsidRPr="0031457D">
        <w:rPr>
          <w:rFonts w:ascii="Times New Roman" w:eastAsia="標楷體" w:hAnsi="Times New Roman" w:cs="Times New Roman"/>
        </w:rPr>
        <w:t>除產生熱量和煙霧外</w:t>
      </w:r>
      <w:r w:rsidRPr="0031457D">
        <w:rPr>
          <w:rFonts w:ascii="Times New Roman" w:eastAsia="標楷體" w:hAnsi="Times New Roman" w:cs="Times New Roman"/>
        </w:rPr>
        <w:t>)</w:t>
      </w:r>
      <w:r w:rsidRPr="0031457D">
        <w:rPr>
          <w:rFonts w:ascii="Times New Roman" w:eastAsia="標楷體" w:hAnsi="Times New Roman" w:cs="Times New Roman"/>
        </w:rPr>
        <w:t>的系統。</w:t>
      </w:r>
    </w:p>
    <w:p w14:paraId="70E2DB21" w14:textId="77777777" w:rsidR="00167768" w:rsidRPr="0031457D" w:rsidRDefault="00167768" w:rsidP="004A3ADF">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次委員會同意重新設立火災抑制通訊小組</w:t>
      </w:r>
      <w:r w:rsidRPr="0031457D">
        <w:rPr>
          <w:rFonts w:ascii="Times New Roman" w:eastAsia="標楷體" w:hAnsi="Times New Roman" w:cs="Times New Roman"/>
        </w:rPr>
        <w:t>(Correspondence Group on Fire Protection)</w:t>
      </w:r>
      <w:r w:rsidRPr="0031457D">
        <w:rPr>
          <w:rFonts w:ascii="Times New Roman" w:eastAsia="標楷體" w:hAnsi="Times New Roman" w:cs="Times New Roman"/>
        </w:rPr>
        <w:t>負責推進此項工作。次委員會鼓勵會員國和國際組織分享其科學報告和研究數據、新技術、事故報告和其他關於新能源車輛</w:t>
      </w:r>
      <w:r w:rsidRPr="0031457D">
        <w:rPr>
          <w:rFonts w:ascii="Times New Roman" w:eastAsia="標楷體" w:hAnsi="Times New Roman" w:cs="Times New Roman"/>
        </w:rPr>
        <w:t>(</w:t>
      </w:r>
      <w:r w:rsidRPr="0031457D">
        <w:rPr>
          <w:rFonts w:ascii="Times New Roman" w:eastAsia="標楷體" w:hAnsi="Times New Roman" w:cs="Times New Roman"/>
        </w:rPr>
        <w:t>包括</w:t>
      </w:r>
      <w:r w:rsidRPr="0031457D">
        <w:rPr>
          <w:rFonts w:ascii="Times New Roman" w:eastAsia="標楷體" w:hAnsi="Times New Roman" w:cs="Times New Roman"/>
        </w:rPr>
        <w:t>BEV)</w:t>
      </w:r>
      <w:r w:rsidRPr="0031457D">
        <w:rPr>
          <w:rFonts w:ascii="Times New Roman" w:eastAsia="標楷體" w:hAnsi="Times New Roman" w:cs="Times New Roman"/>
        </w:rPr>
        <w:t>火災事故的現有可靠來源，以供通訊小組審議。通訊小組將向</w:t>
      </w:r>
      <w:r w:rsidRPr="0031457D">
        <w:rPr>
          <w:rFonts w:ascii="Times New Roman" w:eastAsia="標楷體" w:hAnsi="Times New Roman" w:cs="Times New Roman"/>
        </w:rPr>
        <w:t>SSE 11</w:t>
      </w:r>
      <w:r w:rsidRPr="0031457D">
        <w:rPr>
          <w:rFonts w:ascii="Times New Roman" w:eastAsia="標楷體" w:hAnsi="Times New Roman" w:cs="Times New Roman"/>
        </w:rPr>
        <w:t>報告進度。</w:t>
      </w:r>
    </w:p>
    <w:p w14:paraId="49FD6C6F" w14:textId="77777777" w:rsidR="00167768" w:rsidRPr="0031457D" w:rsidRDefault="00167768" w:rsidP="004A3ADF">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SSE 11</w:t>
      </w:r>
      <w:r w:rsidRPr="0031457D">
        <w:rPr>
          <w:rFonts w:ascii="Times New Roman" w:eastAsia="標楷體" w:hAnsi="Times New Roman" w:cs="Times New Roman"/>
        </w:rPr>
        <w:t>預計將繼續審議保護</w:t>
      </w:r>
      <w:proofErr w:type="gramStart"/>
      <w:r w:rsidRPr="0031457D">
        <w:rPr>
          <w:rFonts w:ascii="Times New Roman" w:eastAsia="標楷體" w:hAnsi="Times New Roman" w:cs="Times New Roman"/>
        </w:rPr>
        <w:t>駛進駛出</w:t>
      </w:r>
      <w:proofErr w:type="gramEnd"/>
      <w:r w:rsidRPr="0031457D">
        <w:rPr>
          <w:rFonts w:ascii="Times New Roman" w:eastAsia="標楷體" w:hAnsi="Times New Roman" w:cs="Times New Roman"/>
        </w:rPr>
        <w:t>空間的固定滅火系統，</w:t>
      </w:r>
      <w:proofErr w:type="gramStart"/>
      <w:r w:rsidRPr="0031457D">
        <w:rPr>
          <w:rFonts w:ascii="Times New Roman" w:eastAsia="標楷體" w:hAnsi="Times New Roman" w:cs="Times New Roman"/>
        </w:rPr>
        <w:t>如高發</w:t>
      </w:r>
      <w:proofErr w:type="gramEnd"/>
      <w:r w:rsidRPr="0031457D">
        <w:rPr>
          <w:rFonts w:ascii="Times New Roman" w:eastAsia="標楷體" w:hAnsi="Times New Roman" w:cs="Times New Roman"/>
        </w:rPr>
        <w:t>泡滅火系統</w:t>
      </w:r>
      <w:r w:rsidRPr="0031457D">
        <w:rPr>
          <w:rFonts w:ascii="Times New Roman" w:eastAsia="標楷體" w:hAnsi="Times New Roman" w:cs="Times New Roman"/>
        </w:rPr>
        <w:t>(high-expansion foam systems)</w:t>
      </w:r>
      <w:r w:rsidRPr="0031457D">
        <w:rPr>
          <w:rFonts w:ascii="Times New Roman" w:eastAsia="標楷體" w:hAnsi="Times New Roman" w:cs="Times New Roman"/>
        </w:rPr>
        <w:t>和二氧化碳滅火系統</w:t>
      </w:r>
      <w:r w:rsidRPr="0031457D">
        <w:rPr>
          <w:rFonts w:ascii="Times New Roman" w:eastAsia="標楷體" w:hAnsi="Times New Roman" w:cs="Times New Roman"/>
        </w:rPr>
        <w:t>(CO system)</w:t>
      </w:r>
      <w:r w:rsidRPr="0031457D">
        <w:rPr>
          <w:rFonts w:ascii="Times New Roman" w:eastAsia="標楷體" w:hAnsi="Times New Roman" w:cs="Times New Roman"/>
        </w:rPr>
        <w:t>、露天甲板</w:t>
      </w:r>
      <w:r w:rsidRPr="0031457D">
        <w:rPr>
          <w:rFonts w:ascii="Times New Roman" w:eastAsia="標楷體" w:hAnsi="Times New Roman" w:cs="Times New Roman"/>
        </w:rPr>
        <w:t>(weather deck)</w:t>
      </w:r>
      <w:r w:rsidRPr="0031457D">
        <w:rPr>
          <w:rFonts w:ascii="Times New Roman" w:eastAsia="標楷體" w:hAnsi="Times New Roman" w:cs="Times New Roman"/>
        </w:rPr>
        <w:t>保護和</w:t>
      </w:r>
      <w:proofErr w:type="gramStart"/>
      <w:r w:rsidRPr="0031457D">
        <w:rPr>
          <w:rFonts w:ascii="Times New Roman" w:eastAsia="標楷體" w:hAnsi="Times New Roman" w:cs="Times New Roman"/>
        </w:rPr>
        <w:t>駛</w:t>
      </w:r>
      <w:proofErr w:type="gramEnd"/>
      <w:r w:rsidRPr="0031457D">
        <w:rPr>
          <w:rFonts w:ascii="Times New Roman" w:eastAsia="標楷體" w:hAnsi="Times New Roman" w:cs="Times New Roman"/>
        </w:rPr>
        <w:t>進駛出空間邊界的結構防火保護。</w:t>
      </w:r>
    </w:p>
    <w:p w14:paraId="0BAC4252" w14:textId="363A33BD" w:rsidR="00167768" w:rsidRPr="0031457D" w:rsidRDefault="00167768" w:rsidP="004A3ADF">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這項工作將會是長期性的，相關對於</w:t>
      </w:r>
      <w:r w:rsidRPr="0031457D">
        <w:rPr>
          <w:rFonts w:ascii="Times New Roman" w:eastAsia="標楷體" w:hAnsi="Times New Roman" w:cs="Times New Roman"/>
        </w:rPr>
        <w:t>SOLAS</w:t>
      </w:r>
      <w:r w:rsidRPr="0031457D">
        <w:rPr>
          <w:rFonts w:ascii="Times New Roman" w:eastAsia="標楷體" w:hAnsi="Times New Roman" w:cs="Times New Roman"/>
        </w:rPr>
        <w:t>公約的修訂將會在</w:t>
      </w:r>
      <w:r w:rsidRPr="0031457D">
        <w:rPr>
          <w:rFonts w:ascii="Times New Roman" w:eastAsia="標楷體" w:hAnsi="Times New Roman" w:cs="Times New Roman"/>
        </w:rPr>
        <w:t>2032</w:t>
      </w:r>
      <w:r w:rsidRPr="0031457D">
        <w:rPr>
          <w:rFonts w:ascii="Times New Roman" w:eastAsia="標楷體" w:hAnsi="Times New Roman" w:cs="Times New Roman"/>
        </w:rPr>
        <w:t>年更新公約時生效。</w:t>
      </w:r>
    </w:p>
    <w:p w14:paraId="71DFBD50" w14:textId="17BD8CA0"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救生艇測試</w:t>
      </w:r>
      <w:proofErr w:type="gramStart"/>
      <w:r w:rsidRPr="00C2770F">
        <w:rPr>
          <w:rFonts w:ascii="Times New Roman" w:eastAsia="標楷體" w:hAnsi="Times New Roman" w:cs="Times New Roman"/>
          <w:b/>
          <w:sz w:val="28"/>
          <w:szCs w:val="28"/>
        </w:rPr>
        <w:t>期間乘</w:t>
      </w:r>
      <w:proofErr w:type="gramEnd"/>
      <w:r w:rsidRPr="00C2770F">
        <w:rPr>
          <w:rFonts w:ascii="Times New Roman" w:eastAsia="標楷體" w:hAnsi="Times New Roman" w:cs="Times New Roman"/>
          <w:b/>
          <w:sz w:val="28"/>
          <w:szCs w:val="28"/>
        </w:rPr>
        <w:t>員的平均重量</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19)</w:t>
      </w:r>
    </w:p>
    <w:p w14:paraId="5DC8A4CC" w14:textId="4A88C551" w:rsidR="00167768" w:rsidRPr="0031457D" w:rsidRDefault="00167768" w:rsidP="004A3ADF">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SSE10</w:t>
      </w:r>
      <w:r w:rsidRPr="0031457D">
        <w:rPr>
          <w:rFonts w:ascii="Times New Roman" w:eastAsia="標楷體" w:hAnsi="Times New Roman" w:cs="Times New Roman"/>
        </w:rPr>
        <w:t>同意修訂</w:t>
      </w:r>
      <w:r w:rsidRPr="0031457D">
        <w:rPr>
          <w:rFonts w:ascii="Times New Roman" w:eastAsia="標楷體" w:hAnsi="Times New Roman" w:cs="Times New Roman"/>
        </w:rPr>
        <w:t>MSC.81(70)</w:t>
      </w:r>
      <w:r w:rsidRPr="0031457D">
        <w:rPr>
          <w:rFonts w:ascii="Times New Roman" w:eastAsia="標楷體" w:hAnsi="Times New Roman" w:cs="Times New Roman"/>
        </w:rPr>
        <w:t>號決議第</w:t>
      </w:r>
      <w:r w:rsidRPr="0031457D">
        <w:rPr>
          <w:rFonts w:ascii="Times New Roman" w:eastAsia="標楷體" w:hAnsi="Times New Roman" w:cs="Times New Roman"/>
        </w:rPr>
        <w:t>1</w:t>
      </w:r>
      <w:r w:rsidRPr="0031457D">
        <w:rPr>
          <w:rFonts w:ascii="Times New Roman" w:eastAsia="標楷體" w:hAnsi="Times New Roman" w:cs="Times New Roman"/>
        </w:rPr>
        <w:t>部分和</w:t>
      </w:r>
      <w:r w:rsidRPr="0031457D">
        <w:rPr>
          <w:rFonts w:ascii="Times New Roman" w:eastAsia="標楷體" w:hAnsi="Times New Roman" w:cs="Times New Roman"/>
        </w:rPr>
        <w:t>MSC.1/Circ.1630/Rev.2</w:t>
      </w:r>
      <w:r w:rsidRPr="0031457D">
        <w:rPr>
          <w:rFonts w:ascii="Times New Roman" w:eastAsia="標楷體" w:hAnsi="Times New Roman" w:cs="Times New Roman"/>
        </w:rPr>
        <w:t>號通函，以反映客船救生艇的乘員平均體重為</w:t>
      </w:r>
      <w:r w:rsidRPr="0031457D">
        <w:rPr>
          <w:rFonts w:ascii="Times New Roman" w:eastAsia="標楷體" w:hAnsi="Times New Roman" w:cs="Times New Roman"/>
        </w:rPr>
        <w:t>75</w:t>
      </w:r>
      <w:r w:rsidRPr="0031457D">
        <w:rPr>
          <w:rFonts w:ascii="Times New Roman" w:eastAsia="標楷體" w:hAnsi="Times New Roman" w:cs="Times New Roman"/>
        </w:rPr>
        <w:t>公斤，貨船救生艇則為</w:t>
      </w:r>
      <w:r w:rsidRPr="0031457D">
        <w:rPr>
          <w:rFonts w:ascii="Times New Roman" w:eastAsia="標楷體" w:hAnsi="Times New Roman" w:cs="Times New Roman"/>
        </w:rPr>
        <w:t>82.5</w:t>
      </w:r>
      <w:r w:rsidRPr="0031457D">
        <w:rPr>
          <w:rFonts w:ascii="Times New Roman" w:eastAsia="標楷體" w:hAnsi="Times New Roman" w:cs="Times New Roman"/>
        </w:rPr>
        <w:t>公斤。此修正案將提交給</w:t>
      </w:r>
      <w:r w:rsidRPr="0031457D">
        <w:rPr>
          <w:rFonts w:ascii="Times New Roman" w:eastAsia="標楷體" w:hAnsi="Times New Roman" w:cs="Times New Roman"/>
        </w:rPr>
        <w:t>MSC 109</w:t>
      </w:r>
      <w:r w:rsidRPr="0031457D">
        <w:rPr>
          <w:rFonts w:ascii="Times New Roman" w:eastAsia="標楷體" w:hAnsi="Times New Roman" w:cs="Times New Roman"/>
        </w:rPr>
        <w:t>批准。</w:t>
      </w:r>
    </w:p>
    <w:p w14:paraId="62BEF9D0" w14:textId="7C06881E"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救生設備上的反光材料</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19)</w:t>
      </w:r>
    </w:p>
    <w:p w14:paraId="21A0E2FB" w14:textId="7A4BAE38" w:rsidR="00167768" w:rsidRPr="0031457D" w:rsidRDefault="00167768" w:rsidP="004A3ADF">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SSE 10</w:t>
      </w:r>
      <w:r w:rsidRPr="0031457D">
        <w:rPr>
          <w:rFonts w:ascii="Times New Roman" w:eastAsia="標楷體" w:hAnsi="Times New Roman" w:cs="Times New Roman"/>
        </w:rPr>
        <w:t>同意經修訂之標準救生設備評估和測試報告表</w:t>
      </w:r>
      <w:r w:rsidRPr="0031457D">
        <w:rPr>
          <w:rFonts w:ascii="Times New Roman" w:eastAsia="標楷體" w:hAnsi="Times New Roman" w:cs="Times New Roman"/>
        </w:rPr>
        <w:t>(MSC.1/Circ.1628/Rev.1)</w:t>
      </w:r>
      <w:r w:rsidRPr="0031457D">
        <w:rPr>
          <w:rFonts w:ascii="Times New Roman" w:eastAsia="標楷體" w:hAnsi="Times New Roman" w:cs="Times New Roman"/>
        </w:rPr>
        <w:t>的相應修正案草案，以</w:t>
      </w:r>
      <w:r w:rsidRPr="0031457D">
        <w:rPr>
          <w:rFonts w:ascii="Times New Roman" w:eastAsia="標楷體" w:hAnsi="Times New Roman" w:cs="Times New Roman"/>
        </w:rPr>
        <w:t>MSC.481(102)</w:t>
      </w:r>
      <w:r w:rsidRPr="0031457D">
        <w:rPr>
          <w:rFonts w:ascii="Times New Roman" w:eastAsia="標楷體" w:hAnsi="Times New Roman" w:cs="Times New Roman"/>
        </w:rPr>
        <w:t>號決議取代</w:t>
      </w:r>
      <w:r w:rsidRPr="0031457D">
        <w:rPr>
          <w:rFonts w:ascii="Times New Roman" w:eastAsia="標楷體" w:hAnsi="Times New Roman" w:cs="Times New Roman"/>
        </w:rPr>
        <w:t>A.658(16)</w:t>
      </w:r>
      <w:r w:rsidRPr="0031457D">
        <w:rPr>
          <w:rFonts w:ascii="Times New Roman" w:eastAsia="標楷體" w:hAnsi="Times New Roman" w:cs="Times New Roman"/>
        </w:rPr>
        <w:t>號決議，已反映關於在救生設備上使用和安裝反光材料的最新建議。修正案草案交給</w:t>
      </w:r>
      <w:r w:rsidRPr="0031457D">
        <w:rPr>
          <w:rFonts w:ascii="Times New Roman" w:eastAsia="標楷體" w:hAnsi="Times New Roman" w:cs="Times New Roman"/>
        </w:rPr>
        <w:t>MSC 109</w:t>
      </w:r>
      <w:r w:rsidRPr="0031457D">
        <w:rPr>
          <w:rFonts w:ascii="Times New Roman" w:eastAsia="標楷體" w:hAnsi="Times New Roman" w:cs="Times New Roman"/>
        </w:rPr>
        <w:t>批准。</w:t>
      </w:r>
    </w:p>
    <w:p w14:paraId="219902A3" w14:textId="1C6191F7" w:rsidR="00167768" w:rsidRPr="00C2770F" w:rsidRDefault="00167768" w:rsidP="00C2770F">
      <w:pPr>
        <w:pStyle w:val="a3"/>
        <w:numPr>
          <w:ilvl w:val="0"/>
          <w:numId w:val="10"/>
        </w:numPr>
        <w:spacing w:beforeLines="50" w:before="180" w:afterLines="50" w:after="180" w:line="0" w:lineRule="atLeast"/>
        <w:ind w:leftChars="0" w:left="850" w:hanging="289"/>
        <w:jc w:val="both"/>
        <w:rPr>
          <w:rFonts w:ascii="Times New Roman" w:eastAsia="標楷體" w:hAnsi="Times New Roman" w:cs="Times New Roman"/>
          <w:b/>
          <w:sz w:val="28"/>
          <w:szCs w:val="28"/>
        </w:rPr>
      </w:pPr>
      <w:r w:rsidRPr="00C2770F">
        <w:rPr>
          <w:rFonts w:ascii="Times New Roman" w:eastAsia="標楷體" w:hAnsi="Times New Roman" w:cs="Times New Roman"/>
          <w:b/>
          <w:sz w:val="28"/>
          <w:szCs w:val="28"/>
        </w:rPr>
        <w:t>液體貨運載船貨艙的壓力</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真空閥</w:t>
      </w:r>
      <w:r w:rsidRPr="00C2770F">
        <w:rPr>
          <w:rFonts w:ascii="Times New Roman" w:eastAsia="標楷體" w:hAnsi="Times New Roman" w:cs="Times New Roman"/>
          <w:b/>
          <w:sz w:val="28"/>
          <w:szCs w:val="28"/>
        </w:rPr>
        <w:t>(</w:t>
      </w:r>
      <w:r w:rsidRPr="00C2770F">
        <w:rPr>
          <w:rFonts w:ascii="Times New Roman" w:eastAsia="標楷體" w:hAnsi="Times New Roman" w:cs="Times New Roman"/>
          <w:b/>
          <w:sz w:val="28"/>
          <w:szCs w:val="28"/>
        </w:rPr>
        <w:t>議程</w:t>
      </w:r>
      <w:r w:rsidRPr="00C2770F">
        <w:rPr>
          <w:rFonts w:ascii="Times New Roman" w:eastAsia="標楷體" w:hAnsi="Times New Roman" w:cs="Times New Roman"/>
          <w:b/>
          <w:sz w:val="28"/>
          <w:szCs w:val="28"/>
        </w:rPr>
        <w:t>19)</w:t>
      </w:r>
    </w:p>
    <w:p w14:paraId="66297B6F" w14:textId="63D0DBBE" w:rsidR="00167768" w:rsidRPr="0031457D" w:rsidRDefault="00167768" w:rsidP="004A3ADF">
      <w:pPr>
        <w:pStyle w:val="a3"/>
        <w:spacing w:beforeLines="50" w:before="180" w:afterLines="50" w:after="180"/>
        <w:ind w:leftChars="0" w:left="896" w:firstLine="480"/>
        <w:jc w:val="both"/>
        <w:rPr>
          <w:rFonts w:ascii="Times New Roman" w:eastAsia="標楷體" w:hAnsi="Times New Roman" w:cs="Times New Roman"/>
        </w:rPr>
      </w:pPr>
      <w:r w:rsidRPr="0031457D">
        <w:rPr>
          <w:rFonts w:ascii="Times New Roman" w:eastAsia="標楷體" w:hAnsi="Times New Roman" w:cs="Times New Roman"/>
        </w:rPr>
        <w:t>SSE 10</w:t>
      </w:r>
      <w:r w:rsidRPr="0031457D">
        <w:rPr>
          <w:rFonts w:ascii="Times New Roman" w:eastAsia="標楷體" w:hAnsi="Times New Roman" w:cs="Times New Roman"/>
        </w:rPr>
        <w:t>同意在《防止火焰進入液體貨運載船貨艙之裝置設計、測試和位置的修訂標準》</w:t>
      </w:r>
      <w:r w:rsidRPr="0031457D">
        <w:rPr>
          <w:rFonts w:ascii="Times New Roman" w:eastAsia="標楷體" w:hAnsi="Times New Roman" w:cs="Times New Roman"/>
        </w:rPr>
        <w:t>(MSC/Circ.677)</w:t>
      </w:r>
      <w:r w:rsidRPr="0031457D">
        <w:rPr>
          <w:rFonts w:ascii="Times New Roman" w:eastAsia="標楷體" w:hAnsi="Times New Roman" w:cs="Times New Roman"/>
        </w:rPr>
        <w:t>中參考</w:t>
      </w:r>
      <w:r w:rsidRPr="0031457D">
        <w:rPr>
          <w:rFonts w:ascii="Times New Roman" w:eastAsia="標楷體" w:hAnsi="Times New Roman" w:cs="Times New Roman"/>
        </w:rPr>
        <w:t>2021</w:t>
      </w:r>
      <w:r w:rsidRPr="0031457D">
        <w:rPr>
          <w:rFonts w:ascii="Times New Roman" w:eastAsia="標楷體" w:hAnsi="Times New Roman" w:cs="Times New Roman"/>
        </w:rPr>
        <w:t>年版的</w:t>
      </w:r>
      <w:r w:rsidRPr="0031457D">
        <w:rPr>
          <w:rFonts w:ascii="Times New Roman" w:eastAsia="標楷體" w:hAnsi="Times New Roman" w:cs="Times New Roman"/>
        </w:rPr>
        <w:t>ISO</w:t>
      </w:r>
      <w:r w:rsidRPr="0031457D">
        <w:rPr>
          <w:rFonts w:ascii="Times New Roman" w:eastAsia="標楷體" w:hAnsi="Times New Roman" w:cs="Times New Roman"/>
        </w:rPr>
        <w:t>標準</w:t>
      </w:r>
      <w:r w:rsidRPr="0031457D">
        <w:rPr>
          <w:rFonts w:ascii="Times New Roman" w:eastAsia="標楷體" w:hAnsi="Times New Roman" w:cs="Times New Roman"/>
        </w:rPr>
        <w:t>15364</w:t>
      </w:r>
      <w:r w:rsidRPr="0031457D">
        <w:rPr>
          <w:rFonts w:ascii="Times New Roman" w:eastAsia="標楷體" w:hAnsi="Times New Roman" w:cs="Times New Roman"/>
        </w:rPr>
        <w:t>，引入壓力</w:t>
      </w:r>
      <w:r w:rsidRPr="0031457D">
        <w:rPr>
          <w:rFonts w:ascii="Times New Roman" w:eastAsia="標楷體" w:hAnsi="Times New Roman" w:cs="Times New Roman"/>
        </w:rPr>
        <w:t>-</w:t>
      </w:r>
      <w:r w:rsidRPr="0031457D">
        <w:rPr>
          <w:rFonts w:ascii="Times New Roman" w:eastAsia="標楷體" w:hAnsi="Times New Roman" w:cs="Times New Roman"/>
        </w:rPr>
        <w:t>真空閥的最大洩漏率</w:t>
      </w:r>
      <w:r w:rsidRPr="0031457D">
        <w:rPr>
          <w:rFonts w:ascii="Times New Roman" w:eastAsia="標楷體" w:hAnsi="Times New Roman" w:cs="Times New Roman"/>
        </w:rPr>
        <w:t>(leakage rate)</w:t>
      </w:r>
      <w:r w:rsidRPr="0031457D">
        <w:rPr>
          <w:rFonts w:ascii="Times New Roman" w:eastAsia="標楷體" w:hAnsi="Times New Roman" w:cs="Times New Roman"/>
        </w:rPr>
        <w:t>。</w:t>
      </w:r>
      <w:r w:rsidRPr="0031457D">
        <w:rPr>
          <w:rFonts w:ascii="Times New Roman" w:eastAsia="標楷體" w:hAnsi="Times New Roman" w:cs="Times New Roman"/>
        </w:rPr>
        <w:t>MSC/Circ.677/Rev.1</w:t>
      </w:r>
      <w:r w:rsidRPr="0031457D">
        <w:rPr>
          <w:rFonts w:ascii="Times New Roman" w:eastAsia="標楷體" w:hAnsi="Times New Roman" w:cs="Times New Roman"/>
        </w:rPr>
        <w:t>草案將提交給</w:t>
      </w:r>
      <w:r w:rsidRPr="0031457D">
        <w:rPr>
          <w:rFonts w:ascii="Times New Roman" w:eastAsia="標楷體" w:hAnsi="Times New Roman" w:cs="Times New Roman"/>
        </w:rPr>
        <w:t>MSC 109</w:t>
      </w:r>
      <w:r w:rsidRPr="0031457D">
        <w:rPr>
          <w:rFonts w:ascii="Times New Roman" w:eastAsia="標楷體" w:hAnsi="Times New Roman" w:cs="Times New Roman"/>
        </w:rPr>
        <w:t>批准，預計將在通函批准後兩年生效。</w:t>
      </w:r>
    </w:p>
    <w:p w14:paraId="1D927DC6" w14:textId="77777777" w:rsidR="001C7125" w:rsidRPr="00CD33B0" w:rsidRDefault="001C7125" w:rsidP="00692226">
      <w:pPr>
        <w:pStyle w:val="a3"/>
        <w:numPr>
          <w:ilvl w:val="0"/>
          <w:numId w:val="15"/>
        </w:numPr>
        <w:spacing w:beforeLines="50" w:before="180" w:afterLines="50" w:after="180"/>
        <w:ind w:leftChars="0" w:left="567" w:hanging="567"/>
        <w:jc w:val="both"/>
        <w:rPr>
          <w:rFonts w:ascii="Times New Roman" w:eastAsia="標楷體" w:hAnsi="Times New Roman" w:cs="Times New Roman"/>
          <w:b/>
          <w:sz w:val="28"/>
          <w:szCs w:val="28"/>
        </w:rPr>
      </w:pPr>
      <w:r w:rsidRPr="00CD33B0">
        <w:rPr>
          <w:rFonts w:ascii="Times New Roman" w:eastAsia="標楷體" w:hAnsi="Times New Roman" w:cs="Times New Roman"/>
          <w:b/>
          <w:sz w:val="28"/>
          <w:szCs w:val="28"/>
        </w:rPr>
        <w:t>會議期程</w:t>
      </w:r>
    </w:p>
    <w:p w14:paraId="38C571DB" w14:textId="77777777" w:rsidR="00167768" w:rsidRPr="0031457D" w:rsidRDefault="00167768" w:rsidP="004A3ADF">
      <w:pPr>
        <w:pStyle w:val="a3"/>
        <w:spacing w:beforeLines="100" w:before="360" w:afterLines="100" w:after="360"/>
        <w:ind w:leftChars="0" w:left="567"/>
        <w:jc w:val="both"/>
        <w:rPr>
          <w:rFonts w:ascii="Times New Roman" w:eastAsia="標楷體" w:hAnsi="Times New Roman" w:cs="Times New Roman"/>
        </w:rPr>
      </w:pPr>
      <w:r w:rsidRPr="0031457D">
        <w:rPr>
          <w:rFonts w:ascii="Times New Roman" w:eastAsia="標楷體" w:hAnsi="Times New Roman" w:cs="Times New Roman"/>
        </w:rPr>
        <w:lastRenderedPageBreak/>
        <w:t>SSE 11</w:t>
      </w:r>
      <w:r w:rsidRPr="0031457D">
        <w:rPr>
          <w:rFonts w:ascii="Times New Roman" w:eastAsia="標楷體" w:hAnsi="Times New Roman" w:cs="Times New Roman"/>
        </w:rPr>
        <w:t>暫定於</w:t>
      </w:r>
      <w:r w:rsidRPr="0031457D">
        <w:rPr>
          <w:rFonts w:ascii="Times New Roman" w:eastAsia="標楷體" w:hAnsi="Times New Roman" w:cs="Times New Roman"/>
        </w:rPr>
        <w:t>2025</w:t>
      </w:r>
      <w:r w:rsidRPr="0031457D">
        <w:rPr>
          <w:rFonts w:ascii="Times New Roman" w:eastAsia="標楷體" w:hAnsi="Times New Roman" w:cs="Times New Roman"/>
        </w:rPr>
        <w:t>年</w:t>
      </w:r>
      <w:r w:rsidRPr="0031457D">
        <w:rPr>
          <w:rFonts w:ascii="Times New Roman" w:eastAsia="標楷體" w:hAnsi="Times New Roman" w:cs="Times New Roman"/>
        </w:rPr>
        <w:t>3</w:t>
      </w:r>
      <w:r w:rsidRPr="0031457D">
        <w:rPr>
          <w:rFonts w:ascii="Times New Roman" w:eastAsia="標楷體" w:hAnsi="Times New Roman" w:cs="Times New Roman"/>
        </w:rPr>
        <w:t>月舉行。</w:t>
      </w:r>
    </w:p>
    <w:p w14:paraId="65582A68" w14:textId="7D72D0E9" w:rsidR="001C7125" w:rsidRPr="00CD33B0" w:rsidRDefault="001C7125" w:rsidP="00692226">
      <w:pPr>
        <w:pStyle w:val="a3"/>
        <w:numPr>
          <w:ilvl w:val="0"/>
          <w:numId w:val="15"/>
        </w:numPr>
        <w:spacing w:beforeLines="50" w:before="180" w:afterLines="50" w:after="180"/>
        <w:ind w:leftChars="0" w:left="567" w:hanging="567"/>
        <w:jc w:val="both"/>
        <w:rPr>
          <w:rFonts w:ascii="Times New Roman" w:eastAsia="標楷體" w:hAnsi="Times New Roman" w:cs="Times New Roman"/>
          <w:b/>
          <w:sz w:val="28"/>
          <w:szCs w:val="28"/>
        </w:rPr>
      </w:pPr>
      <w:r w:rsidRPr="00CD33B0">
        <w:rPr>
          <w:rFonts w:ascii="Times New Roman" w:eastAsia="標楷體" w:hAnsi="Times New Roman" w:cs="Times New Roman"/>
          <w:b/>
          <w:sz w:val="28"/>
          <w:szCs w:val="28"/>
        </w:rPr>
        <w:t>延伸參考資料</w:t>
      </w:r>
    </w:p>
    <w:p w14:paraId="2EBF2C25" w14:textId="77777777" w:rsidR="00167768" w:rsidRPr="0031457D" w:rsidRDefault="00167768" w:rsidP="006C7537">
      <w:pPr>
        <w:pStyle w:val="a3"/>
        <w:numPr>
          <w:ilvl w:val="1"/>
          <w:numId w:val="19"/>
        </w:numPr>
        <w:ind w:leftChars="0" w:hanging="393"/>
        <w:jc w:val="both"/>
        <w:rPr>
          <w:rFonts w:ascii="Times New Roman" w:eastAsia="標楷體" w:hAnsi="Times New Roman" w:cs="Times New Roman"/>
        </w:rPr>
      </w:pPr>
      <w:r w:rsidRPr="0031457D">
        <w:rPr>
          <w:rFonts w:ascii="Times New Roman" w:eastAsia="標楷體" w:hAnsi="Times New Roman" w:cs="Times New Roman"/>
        </w:rPr>
        <w:t xml:space="preserve">ABS, New Brief: SSE. </w:t>
      </w:r>
      <w:hyperlink r:id="rId14" w:history="1">
        <w:r w:rsidRPr="0031457D">
          <w:rPr>
            <w:rStyle w:val="a8"/>
            <w:rFonts w:ascii="Times New Roman" w:eastAsia="標楷體" w:hAnsi="Times New Roman" w:cs="Times New Roman"/>
          </w:rPr>
          <w:t>https://ww2.eagle.org/content/dam/eagle/regulatory-news/2024/ABS%20Regulatory%20News%20-%20SSE%2010%20Brief.pdf</w:t>
        </w:r>
      </w:hyperlink>
      <w:r w:rsidRPr="0031457D">
        <w:rPr>
          <w:rFonts w:ascii="Times New Roman" w:eastAsia="標楷體" w:hAnsi="Times New Roman" w:cs="Times New Roman"/>
        </w:rPr>
        <w:t xml:space="preserve"> </w:t>
      </w:r>
    </w:p>
    <w:p w14:paraId="06177EAC" w14:textId="11A38167" w:rsidR="006C7537" w:rsidRDefault="00167768" w:rsidP="006C7537">
      <w:pPr>
        <w:pStyle w:val="a3"/>
        <w:numPr>
          <w:ilvl w:val="1"/>
          <w:numId w:val="19"/>
        </w:numPr>
        <w:ind w:leftChars="0" w:hanging="393"/>
        <w:jc w:val="both"/>
        <w:rPr>
          <w:rFonts w:ascii="Times New Roman" w:eastAsia="標楷體" w:hAnsi="Times New Roman" w:cs="Times New Roman"/>
        </w:rPr>
      </w:pPr>
      <w:r w:rsidRPr="0031457D">
        <w:rPr>
          <w:rFonts w:ascii="Times New Roman" w:eastAsia="標楷體" w:hAnsi="Times New Roman" w:cs="Times New Roman"/>
        </w:rPr>
        <w:t xml:space="preserve">DNV, IMO Sub-Committee on ship systems and equipment (SSE10), Technical and Regulatory News No.06/2024-STATUTORY. </w:t>
      </w:r>
      <w:hyperlink r:id="rId15" w:history="1">
        <w:r w:rsidR="006C7537" w:rsidRPr="00595070">
          <w:rPr>
            <w:rStyle w:val="a8"/>
            <w:rFonts w:ascii="Times New Roman" w:eastAsia="標楷體" w:hAnsi="Times New Roman" w:cs="Times New Roman"/>
          </w:rPr>
          <w:t>https://www.dnv.com/news/imo-sub-committee-on-ship-systems-and-equipment-sse10/</w:t>
        </w:r>
      </w:hyperlink>
    </w:p>
    <w:p w14:paraId="253CD92A" w14:textId="77777777" w:rsidR="006C7537" w:rsidRDefault="00167768" w:rsidP="006C7537">
      <w:pPr>
        <w:pStyle w:val="a3"/>
        <w:numPr>
          <w:ilvl w:val="1"/>
          <w:numId w:val="19"/>
        </w:numPr>
        <w:ind w:leftChars="0" w:hanging="393"/>
        <w:jc w:val="both"/>
        <w:rPr>
          <w:rFonts w:ascii="Times New Roman" w:eastAsia="標楷體" w:hAnsi="Times New Roman" w:cs="Times New Roman"/>
        </w:rPr>
      </w:pPr>
      <w:r w:rsidRPr="006C7537">
        <w:rPr>
          <w:rFonts w:ascii="Times New Roman" w:eastAsia="標楷體" w:hAnsi="Times New Roman" w:cs="Times New Roman"/>
        </w:rPr>
        <w:t xml:space="preserve">LR, IMO Ship Systems and Equipment Tenth Session (SSE 10) Summary Report.  </w:t>
      </w:r>
      <w:hyperlink r:id="rId16" w:history="1">
        <w:r w:rsidRPr="006C7537">
          <w:rPr>
            <w:rStyle w:val="a8"/>
            <w:rFonts w:ascii="Times New Roman" w:eastAsia="標楷體" w:hAnsi="Times New Roman" w:cs="Times New Roman"/>
          </w:rPr>
          <w:t>https://www.lr.org/en/knowledge/regulatory-updates/imo-meetings-and-future-legislation/sse-10-summary-report/</w:t>
        </w:r>
      </w:hyperlink>
      <w:r w:rsidRPr="006C7537">
        <w:rPr>
          <w:rFonts w:ascii="Times New Roman" w:eastAsia="標楷體" w:hAnsi="Times New Roman" w:cs="Times New Roman"/>
        </w:rPr>
        <w:t xml:space="preserve"> </w:t>
      </w:r>
    </w:p>
    <w:p w14:paraId="5A0B8338" w14:textId="77777777" w:rsidR="006C7537" w:rsidRDefault="00167768" w:rsidP="006C7537">
      <w:pPr>
        <w:pStyle w:val="a3"/>
        <w:numPr>
          <w:ilvl w:val="1"/>
          <w:numId w:val="19"/>
        </w:numPr>
        <w:ind w:leftChars="0" w:hanging="393"/>
        <w:jc w:val="both"/>
        <w:rPr>
          <w:rFonts w:ascii="Times New Roman" w:eastAsia="標楷體" w:hAnsi="Times New Roman" w:cs="Times New Roman"/>
        </w:rPr>
      </w:pPr>
      <w:proofErr w:type="spellStart"/>
      <w:r w:rsidRPr="006C7537">
        <w:rPr>
          <w:rFonts w:ascii="Times New Roman" w:eastAsia="標楷體" w:hAnsi="Times New Roman" w:cs="Times New Roman"/>
        </w:rPr>
        <w:t>InterManager</w:t>
      </w:r>
      <w:proofErr w:type="spellEnd"/>
      <w:r w:rsidRPr="006C7537">
        <w:rPr>
          <w:rFonts w:ascii="Times New Roman" w:eastAsia="標楷體" w:hAnsi="Times New Roman" w:cs="Times New Roman"/>
        </w:rPr>
        <w:t xml:space="preserve">, Summary Report on IMO Sub-Committee Meeting SSE 10, 4-8 March 2024. </w:t>
      </w:r>
      <w:hyperlink r:id="rId17" w:history="1">
        <w:r w:rsidRPr="006C7537">
          <w:rPr>
            <w:rStyle w:val="a8"/>
            <w:rFonts w:ascii="Times New Roman" w:eastAsia="標楷體" w:hAnsi="Times New Roman" w:cs="Times New Roman"/>
          </w:rPr>
          <w:t>https://www.intermanager.org/wp/wp-content/uploads/2024/03/IMO-SUB-COMMITTEE-ON-SHIP-SYSTEMS-AND-EQUIPMENT-4-8-March-2024.pdf</w:t>
        </w:r>
      </w:hyperlink>
      <w:r w:rsidRPr="006C7537">
        <w:rPr>
          <w:rFonts w:ascii="Times New Roman" w:eastAsia="標楷體" w:hAnsi="Times New Roman" w:cs="Times New Roman"/>
        </w:rPr>
        <w:t xml:space="preserve"> </w:t>
      </w:r>
    </w:p>
    <w:p w14:paraId="0EB9C818" w14:textId="0F08A76C" w:rsidR="00167768" w:rsidRPr="006C7537" w:rsidRDefault="00167768" w:rsidP="006C7537">
      <w:pPr>
        <w:pStyle w:val="a3"/>
        <w:numPr>
          <w:ilvl w:val="1"/>
          <w:numId w:val="19"/>
        </w:numPr>
        <w:ind w:leftChars="0" w:hanging="393"/>
        <w:jc w:val="both"/>
        <w:rPr>
          <w:rFonts w:ascii="Times New Roman" w:eastAsia="標楷體" w:hAnsi="Times New Roman" w:cs="Times New Roman"/>
        </w:rPr>
      </w:pPr>
      <w:r w:rsidRPr="006C7537">
        <w:rPr>
          <w:rFonts w:ascii="Times New Roman" w:eastAsia="標楷體" w:hAnsi="Times New Roman" w:cs="Times New Roman"/>
        </w:rPr>
        <w:t xml:space="preserve">IMO, Sub-Committee on Ship Systems and Equipment, 10th session (SSE 10), 4-8 March 2024. </w:t>
      </w:r>
      <w:hyperlink r:id="rId18" w:history="1">
        <w:r w:rsidRPr="006C7537">
          <w:rPr>
            <w:rStyle w:val="a8"/>
            <w:rFonts w:ascii="Times New Roman" w:eastAsia="標楷體" w:hAnsi="Times New Roman" w:cs="Times New Roman"/>
          </w:rPr>
          <w:t>https://www.imo.org/en/MediaCentre/MeetingSummaries/Pages/SSE-10th-session.aspx</w:t>
        </w:r>
      </w:hyperlink>
      <w:r w:rsidRPr="006C7537">
        <w:rPr>
          <w:rFonts w:ascii="Times New Roman" w:eastAsia="標楷體" w:hAnsi="Times New Roman" w:cs="Times New Roman"/>
        </w:rPr>
        <w:t xml:space="preserve"> </w:t>
      </w:r>
    </w:p>
    <w:p w14:paraId="3ED5C037" w14:textId="032BF73C" w:rsidR="00DB398A" w:rsidRPr="0031457D" w:rsidRDefault="00DB398A" w:rsidP="00F865FA">
      <w:pPr>
        <w:widowControl/>
        <w:spacing w:beforeLines="100" w:before="360" w:afterLines="100" w:after="360"/>
        <w:jc w:val="both"/>
        <w:rPr>
          <w:rFonts w:ascii="Times New Roman" w:eastAsia="標楷體" w:hAnsi="Times New Roman" w:cs="Times New Roman"/>
        </w:rPr>
      </w:pPr>
    </w:p>
    <w:sectPr w:rsidR="00DB398A" w:rsidRPr="0031457D" w:rsidSect="00FA3A1D">
      <w:headerReference w:type="default" r:id="rId19"/>
      <w:footerReference w:type="default" r:id="rId20"/>
      <w:pgSz w:w="11906" w:h="16838"/>
      <w:pgMar w:top="1135" w:right="1274" w:bottom="1134" w:left="1418" w:header="284" w:footer="8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0CC7" w14:textId="77777777" w:rsidR="00D628CF" w:rsidRDefault="00D628CF" w:rsidP="00DB398A">
      <w:r>
        <w:separator/>
      </w:r>
    </w:p>
  </w:endnote>
  <w:endnote w:type="continuationSeparator" w:id="0">
    <w:p w14:paraId="5396A683" w14:textId="77777777" w:rsidR="00D628CF" w:rsidRDefault="00D628CF" w:rsidP="00D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56110001"/>
      <w:docPartObj>
        <w:docPartGallery w:val="Page Numbers (Bottom of Page)"/>
        <w:docPartUnique/>
      </w:docPartObj>
    </w:sdtPr>
    <w:sdtEndPr/>
    <w:sdtContent>
      <w:p w14:paraId="779C9935" w14:textId="0AACF6BB" w:rsidR="00B64A5B" w:rsidRPr="007D62EE" w:rsidRDefault="007C40AE" w:rsidP="00397A19">
        <w:pPr>
          <w:pStyle w:val="ad"/>
          <w:tabs>
            <w:tab w:val="clear" w:pos="4153"/>
            <w:tab w:val="clear" w:pos="8306"/>
            <w:tab w:val="right" w:pos="9072"/>
          </w:tabs>
          <w:jc w:val="center"/>
          <w:rPr>
            <w:rFonts w:ascii="Times New Roman" w:hAnsi="Times New Roman" w:cs="Times New Roman"/>
          </w:rPr>
        </w:pPr>
        <w:r>
          <w:rPr>
            <w:noProof/>
          </w:rPr>
          <w:drawing>
            <wp:anchor distT="0" distB="0" distL="114300" distR="114300" simplePos="0" relativeHeight="251658240" behindDoc="1" locked="0" layoutInCell="1" allowOverlap="1" wp14:anchorId="25E29A28" wp14:editId="5843C6BF">
              <wp:simplePos x="0" y="0"/>
              <wp:positionH relativeFrom="margin">
                <wp:posOffset>943831</wp:posOffset>
              </wp:positionH>
              <wp:positionV relativeFrom="margin">
                <wp:posOffset>9116695</wp:posOffset>
              </wp:positionV>
              <wp:extent cx="3949920" cy="6120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92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A5B" w:rsidRPr="007D62EE">
          <w:rPr>
            <w:rFonts w:ascii="Times New Roman" w:hAnsi="Times New Roman" w:cs="Times New Roman"/>
          </w:rPr>
          <w:fldChar w:fldCharType="begin"/>
        </w:r>
        <w:r w:rsidR="00B64A5B" w:rsidRPr="007D62EE">
          <w:rPr>
            <w:rFonts w:ascii="Times New Roman" w:hAnsi="Times New Roman" w:cs="Times New Roman"/>
          </w:rPr>
          <w:instrText>PAGE   \* MERGEFORMAT</w:instrText>
        </w:r>
        <w:r w:rsidR="00B64A5B" w:rsidRPr="007D62EE">
          <w:rPr>
            <w:rFonts w:ascii="Times New Roman" w:hAnsi="Times New Roman" w:cs="Times New Roman"/>
          </w:rPr>
          <w:fldChar w:fldCharType="separate"/>
        </w:r>
        <w:r w:rsidR="00B64A5B" w:rsidRPr="007D62EE">
          <w:rPr>
            <w:rFonts w:ascii="Times New Roman" w:hAnsi="Times New Roman" w:cs="Times New Roman"/>
            <w:lang w:val="zh-TW"/>
          </w:rPr>
          <w:t>2</w:t>
        </w:r>
        <w:r w:rsidR="00B64A5B" w:rsidRPr="007D62EE">
          <w:rPr>
            <w:rFonts w:ascii="Times New Roman" w:hAnsi="Times New Roman" w:cs="Times New Roman"/>
          </w:rPr>
          <w:fldChar w:fldCharType="end"/>
        </w:r>
      </w:p>
    </w:sdtContent>
  </w:sdt>
  <w:p w14:paraId="0E311D1D" w14:textId="42FD4E2D" w:rsidR="00A13237" w:rsidRPr="007D62EE" w:rsidRDefault="00A13237" w:rsidP="00726D10">
    <w:pPr>
      <w:pStyle w:val="ad"/>
      <w:ind w:leftChars="-413" w:left="-991"/>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7C47" w14:textId="77777777" w:rsidR="00D628CF" w:rsidRDefault="00D628CF" w:rsidP="00DB398A">
      <w:r>
        <w:separator/>
      </w:r>
    </w:p>
  </w:footnote>
  <w:footnote w:type="continuationSeparator" w:id="0">
    <w:p w14:paraId="5FB83CE0" w14:textId="77777777" w:rsidR="00D628CF" w:rsidRDefault="00D628CF" w:rsidP="00DB398A">
      <w:r>
        <w:continuationSeparator/>
      </w:r>
    </w:p>
  </w:footnote>
  <w:footnote w:id="1">
    <w:p w14:paraId="15C73FF3" w14:textId="46F08596" w:rsidR="00F31D39" w:rsidRPr="00DC2869" w:rsidRDefault="00F31D39">
      <w:pPr>
        <w:pStyle w:val="a5"/>
        <w:rPr>
          <w:rFonts w:ascii="Times New Roman" w:eastAsia="標楷體" w:hAnsi="Times New Roman" w:cs="Times New Roman"/>
        </w:rPr>
      </w:pPr>
      <w:r w:rsidRPr="00DC2869">
        <w:rPr>
          <w:rStyle w:val="a7"/>
          <w:rFonts w:ascii="Times New Roman" w:eastAsia="標楷體" w:hAnsi="Times New Roman" w:cs="Times New Roman"/>
        </w:rPr>
        <w:footnoteRef/>
      </w:r>
      <w:r w:rsidRPr="00DC2869">
        <w:rPr>
          <w:rFonts w:ascii="Times New Roman" w:eastAsia="標楷體" w:hAnsi="Times New Roman" w:cs="Times New Roman"/>
        </w:rPr>
        <w:t xml:space="preserve"> https://www.imo.org/en/MediaCentre/MeetingSummaries/Pages/PPR-default.aspx</w:t>
      </w:r>
    </w:p>
  </w:footnote>
  <w:footnote w:id="2">
    <w:p w14:paraId="7733C77D" w14:textId="72979A51" w:rsidR="008307BF" w:rsidRPr="00DC2869" w:rsidRDefault="008307BF" w:rsidP="00D5200B">
      <w:pPr>
        <w:pStyle w:val="footnote"/>
        <w:ind w:left="200" w:hanging="200"/>
      </w:pPr>
      <w:r w:rsidRPr="00FA3A1D">
        <w:rPr>
          <w:rStyle w:val="a7"/>
          <w:szCs w:val="20"/>
        </w:rPr>
        <w:footnoteRef/>
      </w:r>
      <w:r w:rsidRPr="00DC2869">
        <w:t xml:space="preserve"> IMO, (2024).</w:t>
      </w:r>
      <w:r w:rsidR="00D5200B" w:rsidRPr="00DC2869">
        <w:t xml:space="preserve"> Sub-Committee on </w:t>
      </w:r>
      <w:r w:rsidR="00F31D39" w:rsidRPr="00DC2869">
        <w:t>Pollution Prevention</w:t>
      </w:r>
      <w:r w:rsidR="00D5200B" w:rsidRPr="00DC2869">
        <w:t xml:space="preserve"> and </w:t>
      </w:r>
      <w:r w:rsidR="00F31D39" w:rsidRPr="00DC2869">
        <w:t xml:space="preserve">Response </w:t>
      </w:r>
      <w:r w:rsidR="00D5200B" w:rsidRPr="00DC2869">
        <w:t>(</w:t>
      </w:r>
      <w:r w:rsidR="00F31D39" w:rsidRPr="00DC2869">
        <w:t>PPR 11</w:t>
      </w:r>
      <w:r w:rsidR="00D5200B" w:rsidRPr="00DC2869">
        <w:t xml:space="preserve">), </w:t>
      </w:r>
      <w:r w:rsidR="00F31D39" w:rsidRPr="00DC2869">
        <w:t>19-23 February 2024</w:t>
      </w:r>
      <w:r w:rsidR="00D5200B" w:rsidRPr="00DC2869">
        <w:t>.</w:t>
      </w:r>
      <w:r w:rsidRPr="00DC2869">
        <w:t xml:space="preserve"> </w:t>
      </w:r>
      <w:r w:rsidR="00D5200B" w:rsidRPr="00DC2869">
        <w:t xml:space="preserve">Retrieved from </w:t>
      </w:r>
      <w:hyperlink r:id="rId1" w:history="1">
        <w:r w:rsidR="00F31D39" w:rsidRPr="00DC2869">
          <w:rPr>
            <w:rStyle w:val="a8"/>
          </w:rPr>
          <w:t>https://www.imo.org/en/MediaCentre/MeetingSummaries/Pages/PPR-11th-session.aspx</w:t>
        </w:r>
      </w:hyperlink>
      <w:r w:rsidR="00F31D39" w:rsidRPr="00DC2869">
        <w:t xml:space="preserve"> </w:t>
      </w:r>
    </w:p>
  </w:footnote>
  <w:footnote w:id="3">
    <w:p w14:paraId="48B1F4CF" w14:textId="00616E19" w:rsidR="00A87867" w:rsidRPr="00DC2869" w:rsidRDefault="00A87867">
      <w:pPr>
        <w:pStyle w:val="a5"/>
        <w:rPr>
          <w:rFonts w:ascii="Times New Roman" w:eastAsia="標楷體" w:hAnsi="Times New Roman" w:cs="Times New Roman"/>
        </w:rPr>
      </w:pPr>
      <w:r w:rsidRPr="00DC2869">
        <w:rPr>
          <w:rStyle w:val="a7"/>
          <w:rFonts w:ascii="Times New Roman" w:eastAsia="標楷體" w:hAnsi="Times New Roman" w:cs="Times New Roman"/>
        </w:rPr>
        <w:footnoteRef/>
      </w:r>
      <w:r w:rsidRPr="00DC2869">
        <w:rPr>
          <w:rFonts w:ascii="Times New Roman" w:eastAsia="標楷體" w:hAnsi="Times New Roman" w:cs="Times New Roman"/>
        </w:rPr>
        <w:t xml:space="preserve"> </w:t>
      </w:r>
      <w:hyperlink r:id="rId2" w:history="1">
        <w:r w:rsidR="00167768" w:rsidRPr="00DC2869">
          <w:rPr>
            <w:rStyle w:val="a8"/>
            <w:rFonts w:ascii="Times New Roman" w:eastAsia="標楷體" w:hAnsi="Times New Roman" w:cs="Times New Roman"/>
          </w:rPr>
          <w:t>https://www.imo.org/en/MediaCentre/MeetingSummaries/Pages/SSE-Default.aspx</w:t>
        </w:r>
      </w:hyperlink>
      <w:r w:rsidR="00167768" w:rsidRPr="00DC2869">
        <w:rPr>
          <w:rFonts w:ascii="Times New Roman" w:eastAsia="標楷體" w:hAnsi="Times New Roman" w:cs="Times New Roman"/>
        </w:rPr>
        <w:t xml:space="preserve"> </w:t>
      </w:r>
    </w:p>
  </w:footnote>
  <w:footnote w:id="4">
    <w:p w14:paraId="3BC2BE32" w14:textId="41E105C4" w:rsidR="001C7125" w:rsidRPr="00DC2869" w:rsidRDefault="001C7125" w:rsidP="009932C7">
      <w:pPr>
        <w:pStyle w:val="footnote"/>
        <w:ind w:left="200" w:hanging="200"/>
      </w:pPr>
      <w:r w:rsidRPr="00DC2869">
        <w:rPr>
          <w:rStyle w:val="a7"/>
        </w:rPr>
        <w:footnoteRef/>
      </w:r>
      <w:r w:rsidRPr="00DC2869">
        <w:t xml:space="preserve"> </w:t>
      </w:r>
      <w:r w:rsidR="00F31317" w:rsidRPr="00DC2869">
        <w:t xml:space="preserve">IMO. (2024). Sub-Committee on </w:t>
      </w:r>
      <w:r w:rsidR="00EC0692" w:rsidRPr="00DC2869">
        <w:t xml:space="preserve">Ship System and Equipment </w:t>
      </w:r>
      <w:r w:rsidR="00F31317" w:rsidRPr="00DC2869">
        <w:t>(</w:t>
      </w:r>
      <w:r w:rsidR="00EC0692" w:rsidRPr="00DC2869">
        <w:t>SSE</w:t>
      </w:r>
      <w:r w:rsidR="00F31317" w:rsidRPr="00DC2869">
        <w:t xml:space="preserve"> 10), </w:t>
      </w:r>
      <w:r w:rsidR="008F2317" w:rsidRPr="00DC2869">
        <w:t>4-8 March 2024</w:t>
      </w:r>
      <w:r w:rsidR="009932C7" w:rsidRPr="00DC2869">
        <w:t xml:space="preserve">. </w:t>
      </w:r>
      <w:hyperlink r:id="rId3" w:history="1">
        <w:r w:rsidR="00EC0692" w:rsidRPr="00DC2869">
          <w:rPr>
            <w:rStyle w:val="a8"/>
          </w:rPr>
          <w:t>https://www.imo.org/en/MediaCentre/MeetingSummaries/Pages/SSE-10th-session.aspx</w:t>
        </w:r>
      </w:hyperlink>
      <w:r w:rsidR="00EC0692" w:rsidRPr="00DC2869">
        <w:t xml:space="preserve"> </w:t>
      </w:r>
    </w:p>
  </w:footnote>
  <w:footnote w:id="5">
    <w:p w14:paraId="3EC2BEE6" w14:textId="2F222E16" w:rsidR="00167768" w:rsidRPr="00DC2869" w:rsidRDefault="00167768">
      <w:pPr>
        <w:pStyle w:val="a5"/>
        <w:rPr>
          <w:rFonts w:ascii="Times New Roman" w:eastAsia="標楷體" w:hAnsi="Times New Roman" w:cs="Times New Roman"/>
        </w:rPr>
      </w:pPr>
      <w:r w:rsidRPr="00DC2869">
        <w:rPr>
          <w:rStyle w:val="a7"/>
          <w:rFonts w:ascii="Times New Roman" w:eastAsia="標楷體" w:hAnsi="Times New Roman" w:cs="Times New Roman"/>
        </w:rPr>
        <w:footnoteRef/>
      </w:r>
      <w:r w:rsidRPr="00DC2869">
        <w:rPr>
          <w:rFonts w:ascii="Times New Roman" w:eastAsia="標楷體" w:hAnsi="Times New Roman" w:cs="Times New Roman"/>
        </w:rPr>
        <w:t xml:space="preserve"> </w:t>
      </w:r>
      <w:r w:rsidRPr="00DC2869">
        <w:rPr>
          <w:rFonts w:ascii="Times New Roman" w:eastAsia="標楷體" w:hAnsi="Times New Roman" w:cs="Times New Roman"/>
        </w:rPr>
        <w:t>《高速船安全國際章程》</w:t>
      </w:r>
      <w:r w:rsidRPr="00DC2869">
        <w:rPr>
          <w:rFonts w:ascii="Times New Roman" w:eastAsia="標楷體" w:hAnsi="Times New Roman" w:cs="Times New Roman"/>
        </w:rPr>
        <w:t>(International Code of Safety for High Speed Craft, HSC Code)</w:t>
      </w:r>
      <w:r w:rsidRPr="00DC2869">
        <w:rPr>
          <w:rFonts w:ascii="Times New Roman" w:eastAsia="標楷體" w:hAnsi="Times New Roman" w:cs="Times New Roman"/>
        </w:rPr>
        <w:t>是對從事國際航行之高速船的全面性規範，包括設備以及操作和維護條件。</w:t>
      </w:r>
    </w:p>
  </w:footnote>
  <w:footnote w:id="6">
    <w:p w14:paraId="40FAD2C4" w14:textId="5BA38714" w:rsidR="00167768" w:rsidRPr="00694F4E" w:rsidRDefault="00167768" w:rsidP="006B2013">
      <w:pPr>
        <w:pStyle w:val="a5"/>
        <w:jc w:val="both"/>
        <w:rPr>
          <w:rFonts w:ascii="Times New Roman" w:eastAsia="標楷體" w:hAnsi="Times New Roman" w:cs="Times New Roman"/>
        </w:rPr>
      </w:pPr>
      <w:r w:rsidRPr="00694F4E">
        <w:rPr>
          <w:rStyle w:val="a7"/>
          <w:rFonts w:ascii="Times New Roman" w:eastAsia="標楷體" w:hAnsi="Times New Roman" w:cs="Times New Roman"/>
        </w:rPr>
        <w:footnoteRef/>
      </w:r>
      <w:r w:rsidRPr="00694F4E">
        <w:rPr>
          <w:rFonts w:ascii="Times New Roman" w:eastAsia="標楷體" w:hAnsi="Times New Roman" w:cs="Times New Roman"/>
        </w:rPr>
        <w:t>在</w:t>
      </w:r>
      <w:r w:rsidRPr="00694F4E">
        <w:rPr>
          <w:rFonts w:ascii="Times New Roman" w:eastAsia="標楷體" w:hAnsi="Times New Roman" w:cs="Times New Roman"/>
        </w:rPr>
        <w:t>2025</w:t>
      </w:r>
      <w:r w:rsidRPr="00694F4E">
        <w:rPr>
          <w:rFonts w:ascii="Times New Roman" w:eastAsia="標楷體" w:hAnsi="Times New Roman" w:cs="Times New Roman"/>
        </w:rPr>
        <w:t>年</w:t>
      </w:r>
      <w:r w:rsidRPr="00694F4E">
        <w:rPr>
          <w:rFonts w:ascii="Times New Roman" w:eastAsia="標楷體" w:hAnsi="Times New Roman" w:cs="Times New Roman"/>
        </w:rPr>
        <w:t>2</w:t>
      </w:r>
      <w:r w:rsidRPr="00694F4E">
        <w:rPr>
          <w:rFonts w:ascii="Times New Roman" w:eastAsia="標楷體" w:hAnsi="Times New Roman" w:cs="Times New Roman"/>
        </w:rPr>
        <w:t>月舉行</w:t>
      </w:r>
      <w:r w:rsidRPr="00694F4E">
        <w:rPr>
          <w:rFonts w:ascii="Times New Roman" w:eastAsia="標楷體" w:hAnsi="Times New Roman" w:cs="Times New Roman"/>
        </w:rPr>
        <w:t>SSE 11</w:t>
      </w:r>
      <w:r w:rsidRPr="00694F4E">
        <w:rPr>
          <w:rFonts w:ascii="Times New Roman" w:eastAsia="標楷體" w:hAnsi="Times New Roman" w:cs="Times New Roman"/>
        </w:rPr>
        <w:t>前，通訊小組將審議以下議題</w:t>
      </w:r>
      <w:r w:rsidR="004259BD" w:rsidRPr="00694F4E">
        <w:rPr>
          <w:rFonts w:ascii="Times New Roman" w:eastAsia="標楷體" w:hAnsi="Times New Roman" w:cs="Times New Roman" w:hint="eastAsia"/>
        </w:rPr>
        <w:t>：</w:t>
      </w:r>
    </w:p>
    <w:p w14:paraId="71747FF8" w14:textId="77777777" w:rsidR="00167768" w:rsidRPr="00694F4E" w:rsidRDefault="00167768" w:rsidP="006B2013">
      <w:pPr>
        <w:pStyle w:val="a5"/>
        <w:numPr>
          <w:ilvl w:val="0"/>
          <w:numId w:val="12"/>
        </w:numPr>
        <w:ind w:left="426" w:hanging="284"/>
        <w:jc w:val="both"/>
        <w:rPr>
          <w:rFonts w:ascii="Times New Roman" w:eastAsia="標楷體" w:hAnsi="Times New Roman" w:cs="Times New Roman"/>
        </w:rPr>
      </w:pPr>
      <w:r w:rsidRPr="00694F4E">
        <w:rPr>
          <w:rFonts w:ascii="Times New Roman" w:eastAsia="標楷體" w:hAnsi="Times New Roman" w:cs="Times New Roman"/>
        </w:rPr>
        <w:t>改進貨艙火災偵測方法，如線性</w:t>
      </w:r>
      <w:proofErr w:type="gramStart"/>
      <w:r w:rsidRPr="00694F4E">
        <w:rPr>
          <w:rFonts w:ascii="Times New Roman" w:eastAsia="標楷體" w:hAnsi="Times New Roman" w:cs="Times New Roman"/>
        </w:rPr>
        <w:t>偵</w:t>
      </w:r>
      <w:proofErr w:type="gramEnd"/>
      <w:r w:rsidRPr="00694F4E">
        <w:rPr>
          <w:rFonts w:ascii="Times New Roman" w:eastAsia="標楷體" w:hAnsi="Times New Roman" w:cs="Times New Roman"/>
        </w:rPr>
        <w:t>溫探測系統</w:t>
      </w:r>
      <w:r w:rsidRPr="00694F4E">
        <w:rPr>
          <w:rFonts w:ascii="Times New Roman" w:eastAsia="標楷體" w:hAnsi="Times New Roman" w:cs="Times New Roman"/>
        </w:rPr>
        <w:t>(linear heat detection systems)</w:t>
      </w:r>
      <w:r w:rsidRPr="00694F4E">
        <w:rPr>
          <w:rFonts w:ascii="Times New Roman" w:eastAsia="標楷體" w:hAnsi="Times New Roman" w:cs="Times New Roman"/>
        </w:rPr>
        <w:t>；</w:t>
      </w:r>
    </w:p>
    <w:p w14:paraId="1D5E33F9" w14:textId="77777777" w:rsidR="00167768" w:rsidRPr="00694F4E" w:rsidRDefault="00167768" w:rsidP="006B2013">
      <w:pPr>
        <w:pStyle w:val="a5"/>
        <w:numPr>
          <w:ilvl w:val="0"/>
          <w:numId w:val="12"/>
        </w:numPr>
        <w:ind w:left="426" w:hanging="284"/>
        <w:jc w:val="both"/>
        <w:rPr>
          <w:rFonts w:ascii="Times New Roman" w:eastAsia="標楷體" w:hAnsi="Times New Roman" w:cs="Times New Roman"/>
        </w:rPr>
      </w:pPr>
      <w:r w:rsidRPr="00694F4E">
        <w:rPr>
          <w:rFonts w:ascii="Times New Roman" w:eastAsia="標楷體" w:hAnsi="Times New Roman" w:cs="Times New Roman"/>
        </w:rPr>
        <w:t>貨物貨艙口蓋上的滅火系統；</w:t>
      </w:r>
    </w:p>
    <w:p w14:paraId="41FC9A12" w14:textId="77777777" w:rsidR="00167768" w:rsidRPr="00694F4E" w:rsidRDefault="00167768" w:rsidP="006B2013">
      <w:pPr>
        <w:pStyle w:val="a5"/>
        <w:numPr>
          <w:ilvl w:val="0"/>
          <w:numId w:val="11"/>
        </w:numPr>
        <w:ind w:left="851"/>
        <w:jc w:val="both"/>
        <w:rPr>
          <w:rFonts w:ascii="Times New Roman" w:eastAsia="標楷體" w:hAnsi="Times New Roman" w:cs="Times New Roman"/>
        </w:rPr>
      </w:pPr>
      <w:r w:rsidRPr="00694F4E">
        <w:rPr>
          <w:rFonts w:ascii="Times New Roman" w:eastAsia="標楷體" w:hAnsi="Times New Roman" w:cs="Times New Roman"/>
        </w:rPr>
        <w:t>審查對水霧噴頭</w:t>
      </w:r>
      <w:r w:rsidRPr="00694F4E">
        <w:rPr>
          <w:rFonts w:ascii="Times New Roman" w:eastAsia="標楷體" w:hAnsi="Times New Roman" w:cs="Times New Roman"/>
        </w:rPr>
        <w:t>(water mist lances)</w:t>
      </w:r>
      <w:r w:rsidRPr="00694F4E">
        <w:rPr>
          <w:rFonts w:ascii="Times New Roman" w:eastAsia="標楷體" w:hAnsi="Times New Roman" w:cs="Times New Roman"/>
        </w:rPr>
        <w:t>的現有規定，包括可能採用的延伸噴射範圍；</w:t>
      </w:r>
    </w:p>
    <w:p w14:paraId="12AF6A60" w14:textId="77777777" w:rsidR="00167768" w:rsidRPr="00694F4E" w:rsidRDefault="00167768" w:rsidP="006B2013">
      <w:pPr>
        <w:pStyle w:val="a5"/>
        <w:numPr>
          <w:ilvl w:val="0"/>
          <w:numId w:val="11"/>
        </w:numPr>
        <w:ind w:left="851"/>
        <w:jc w:val="both"/>
        <w:rPr>
          <w:rFonts w:ascii="Times New Roman" w:eastAsia="標楷體" w:hAnsi="Times New Roman" w:cs="Times New Roman"/>
        </w:rPr>
      </w:pPr>
      <w:r w:rsidRPr="00694F4E">
        <w:rPr>
          <w:rFonts w:ascii="Times New Roman" w:eastAsia="標楷體" w:hAnsi="Times New Roman" w:cs="Times New Roman"/>
        </w:rPr>
        <w:t>審查對消防水</w:t>
      </w:r>
      <w:proofErr w:type="gramStart"/>
      <w:r w:rsidRPr="00694F4E">
        <w:rPr>
          <w:rFonts w:ascii="Times New Roman" w:eastAsia="標楷體" w:hAnsi="Times New Roman" w:cs="Times New Roman"/>
        </w:rPr>
        <w:t>砲</w:t>
      </w:r>
      <w:proofErr w:type="gramEnd"/>
      <w:r w:rsidRPr="00694F4E">
        <w:rPr>
          <w:rFonts w:ascii="Times New Roman" w:eastAsia="標楷體" w:hAnsi="Times New Roman" w:cs="Times New Roman"/>
        </w:rPr>
        <w:t>(water monitors)</w:t>
      </w:r>
      <w:r w:rsidRPr="00694F4E">
        <w:rPr>
          <w:rFonts w:ascii="Times New Roman" w:eastAsia="標楷體" w:hAnsi="Times New Roman" w:cs="Times New Roman"/>
        </w:rPr>
        <w:t>的現有規定，包括可能採用的遙控裝置；</w:t>
      </w:r>
    </w:p>
    <w:p w14:paraId="6E90A370" w14:textId="225F93C2" w:rsidR="00167768" w:rsidRPr="00694F4E" w:rsidRDefault="00167768" w:rsidP="006B2013">
      <w:pPr>
        <w:pStyle w:val="a5"/>
        <w:numPr>
          <w:ilvl w:val="0"/>
          <w:numId w:val="11"/>
        </w:numPr>
        <w:ind w:left="851"/>
        <w:jc w:val="both"/>
        <w:rPr>
          <w:rFonts w:ascii="Times New Roman" w:eastAsia="標楷體" w:hAnsi="Times New Roman" w:cs="Times New Roman"/>
        </w:rPr>
      </w:pPr>
      <w:r w:rsidRPr="00694F4E">
        <w:rPr>
          <w:rFonts w:ascii="Times New Roman" w:eastAsia="標楷體" w:hAnsi="Times New Roman" w:cs="Times New Roman"/>
        </w:rPr>
        <w:t>考慮為甲板上的貨物安裝固定的消防水</w:t>
      </w:r>
      <w:proofErr w:type="gramStart"/>
      <w:r w:rsidRPr="00694F4E">
        <w:rPr>
          <w:rFonts w:ascii="Times New Roman" w:eastAsia="標楷體" w:hAnsi="Times New Roman" w:cs="Times New Roman"/>
        </w:rPr>
        <w:t>砲</w:t>
      </w:r>
      <w:proofErr w:type="gramEnd"/>
      <w:r w:rsidRPr="00694F4E">
        <w:rPr>
          <w:rFonts w:ascii="Times New Roman" w:eastAsia="標楷體" w:hAnsi="Times New Roman" w:cs="Times New Roman"/>
        </w:rPr>
        <w:t>(</w:t>
      </w:r>
      <w:r w:rsidRPr="00694F4E">
        <w:rPr>
          <w:rFonts w:ascii="Times New Roman" w:eastAsia="標楷體" w:hAnsi="Times New Roman" w:cs="Times New Roman"/>
        </w:rPr>
        <w:t>通常安裝在上層建築或</w:t>
      </w:r>
      <w:r w:rsidR="00AF6F37" w:rsidRPr="00694F4E">
        <w:rPr>
          <w:rFonts w:ascii="Times New Roman" w:eastAsia="標楷體" w:hAnsi="Times New Roman" w:cs="Times New Roman" w:hint="eastAsia"/>
        </w:rPr>
        <w:t>煙囪漏斗</w:t>
      </w:r>
      <w:r w:rsidRPr="00694F4E">
        <w:rPr>
          <w:rFonts w:ascii="Times New Roman" w:eastAsia="標楷體" w:hAnsi="Times New Roman" w:cs="Times New Roman"/>
        </w:rPr>
        <w:t>(funnel casing tower))</w:t>
      </w:r>
      <w:r w:rsidRPr="00694F4E">
        <w:rPr>
          <w:rFonts w:ascii="Times New Roman" w:eastAsia="標楷體" w:hAnsi="Times New Roman" w:cs="Times New Roman"/>
        </w:rPr>
        <w:t>；</w:t>
      </w:r>
    </w:p>
    <w:p w14:paraId="48C1E00C" w14:textId="4751E18C" w:rsidR="00167768" w:rsidRPr="00694F4E" w:rsidRDefault="00167768" w:rsidP="006B2013">
      <w:pPr>
        <w:pStyle w:val="a5"/>
        <w:numPr>
          <w:ilvl w:val="0"/>
          <w:numId w:val="12"/>
        </w:numPr>
        <w:ind w:left="426" w:hanging="284"/>
        <w:jc w:val="both"/>
        <w:rPr>
          <w:rFonts w:ascii="Times New Roman" w:eastAsia="標楷體" w:hAnsi="Times New Roman" w:cs="Times New Roman"/>
        </w:rPr>
      </w:pPr>
      <w:r w:rsidRPr="00694F4E">
        <w:rPr>
          <w:rFonts w:ascii="Times New Roman" w:eastAsia="標楷體" w:hAnsi="Times New Roman" w:cs="Times New Roman"/>
        </w:rPr>
        <w:t>放置貨櫃之貨物甲板滅火系統</w:t>
      </w:r>
      <w:r w:rsidRPr="00694F4E">
        <w:rPr>
          <w:rFonts w:ascii="Times New Roman" w:eastAsia="標楷體" w:hAnsi="Times New Roman" w:cs="Times New Roman"/>
        </w:rPr>
        <w:t>(</w:t>
      </w:r>
      <w:r w:rsidRPr="00694F4E">
        <w:rPr>
          <w:rFonts w:ascii="Times New Roman" w:eastAsia="標楷體" w:hAnsi="Times New Roman" w:cs="Times New Roman"/>
        </w:rPr>
        <w:t>審查與二氧化碳固定滅火系統有關的要求</w:t>
      </w:r>
      <w:r w:rsidRPr="00694F4E">
        <w:rPr>
          <w:rFonts w:ascii="Times New Roman" w:eastAsia="標楷體" w:hAnsi="Times New Roman" w:cs="Times New Roman"/>
        </w:rPr>
        <w:t>)</w:t>
      </w:r>
      <w:r w:rsidRPr="00694F4E">
        <w:rPr>
          <w:rFonts w:ascii="Times New Roman" w:eastAsia="標楷體" w:hAnsi="Times New Roman" w:cs="Times New Roman"/>
        </w:rPr>
        <w:t>。</w:t>
      </w:r>
    </w:p>
  </w:footnote>
  <w:footnote w:id="7">
    <w:p w14:paraId="61B4DB4C" w14:textId="25E067A6" w:rsidR="00167768" w:rsidRPr="00DC2869" w:rsidRDefault="00167768" w:rsidP="006B2013">
      <w:pPr>
        <w:pStyle w:val="a5"/>
        <w:ind w:left="168" w:hangingChars="84" w:hanging="168"/>
        <w:jc w:val="both"/>
        <w:rPr>
          <w:rFonts w:ascii="Times New Roman" w:eastAsia="標楷體" w:hAnsi="Times New Roman" w:cs="Times New Roman"/>
        </w:rPr>
      </w:pPr>
      <w:r w:rsidRPr="00694F4E">
        <w:rPr>
          <w:rStyle w:val="a7"/>
          <w:rFonts w:ascii="Times New Roman" w:eastAsia="標楷體" w:hAnsi="Times New Roman" w:cs="Times New Roman"/>
        </w:rPr>
        <w:footnoteRef/>
      </w:r>
      <w:r w:rsidRPr="00694F4E">
        <w:rPr>
          <w:rFonts w:ascii="Times New Roman" w:eastAsia="標楷體" w:hAnsi="Times New Roman" w:cs="Times New Roman"/>
        </w:rPr>
        <w:t xml:space="preserve"> IMO</w:t>
      </w:r>
      <w:r w:rsidRPr="00694F4E">
        <w:rPr>
          <w:rFonts w:ascii="Times New Roman" w:eastAsia="標楷體" w:hAnsi="Times New Roman" w:cs="Times New Roman"/>
        </w:rPr>
        <w:t>典範訓練課程旨在協助教員根據</w:t>
      </w:r>
      <w:r w:rsidRPr="00694F4E">
        <w:rPr>
          <w:rFonts w:ascii="Times New Roman" w:eastAsia="標楷體" w:hAnsi="Times New Roman" w:cs="Times New Roman"/>
        </w:rPr>
        <w:t>1978</w:t>
      </w:r>
      <w:r w:rsidRPr="00694F4E">
        <w:rPr>
          <w:rFonts w:ascii="Times New Roman" w:eastAsia="標楷體" w:hAnsi="Times New Roman" w:cs="Times New Roman"/>
        </w:rPr>
        <w:t>年《航海人員訓練、發證及當值標準國際公約》</w:t>
      </w:r>
      <w:r w:rsidRPr="00694F4E">
        <w:rPr>
          <w:rFonts w:ascii="Times New Roman" w:eastAsia="標楷體" w:hAnsi="Times New Roman" w:cs="Times New Roman"/>
        </w:rPr>
        <w:t>(International Convention on Standards of Training, Certification and Watchkeeping for seafarers)</w:t>
      </w:r>
      <w:r w:rsidRPr="00694F4E">
        <w:rPr>
          <w:rFonts w:ascii="Times New Roman" w:eastAsia="標楷體" w:hAnsi="Times New Roman" w:cs="Times New Roman"/>
        </w:rPr>
        <w:t>制定船員訓練計畫。典範課程定期接受審查，以確保與</w:t>
      </w:r>
      <w:r w:rsidRPr="00694F4E">
        <w:rPr>
          <w:rFonts w:ascii="Times New Roman" w:eastAsia="標楷體" w:hAnsi="Times New Roman" w:cs="Times New Roman"/>
        </w:rPr>
        <w:t>IMO</w:t>
      </w:r>
      <w:r w:rsidRPr="00694F4E">
        <w:rPr>
          <w:rFonts w:ascii="Times New Roman" w:eastAsia="標楷體" w:hAnsi="Times New Roman" w:cs="Times New Roman"/>
        </w:rPr>
        <w:t>現行文書的規範保持一致標準，並反映最佳實踐做法和現代技術。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07A" w14:textId="5A18A524" w:rsidR="003B5E77" w:rsidRPr="00C57077" w:rsidRDefault="00C57077" w:rsidP="00A13237">
    <w:pPr>
      <w:pStyle w:val="ab"/>
      <w:tabs>
        <w:tab w:val="clear" w:pos="4153"/>
        <w:tab w:val="clear" w:pos="8306"/>
        <w:tab w:val="center" w:pos="3969"/>
      </w:tabs>
      <w:ind w:leftChars="-413" w:left="-991" w:rightChars="-496" w:right="-1190"/>
      <w:rPr>
        <w:rFonts w:ascii="Times New Roman" w:eastAsia="標楷體" w:hAnsi="Times New Roman" w:cs="Times New Roman"/>
      </w:rPr>
    </w:pPr>
    <w:r>
      <w:rPr>
        <w:rFonts w:ascii="Times New Roman" w:eastAsia="標楷體" w:hAnsi="Times New Roman" w:cs="Times New Roman" w:hint="eastAsia"/>
      </w:rPr>
      <w:t>計畫案：</w:t>
    </w:r>
    <w:r w:rsidR="007977F3">
      <w:rPr>
        <w:rFonts w:ascii="Times New Roman" w:eastAsia="標楷體" w:hAnsi="Times New Roman" w:cs="Times New Roman" w:hint="eastAsia"/>
      </w:rPr>
      <w:t>113</w:t>
    </w:r>
    <w:r w:rsidR="007977F3">
      <w:rPr>
        <w:rFonts w:ascii="Times New Roman" w:eastAsia="標楷體" w:hAnsi="Times New Roman" w:cs="Times New Roman" w:hint="eastAsia"/>
      </w:rPr>
      <w:t>年</w:t>
    </w:r>
    <w:r w:rsidR="007977F3" w:rsidRPr="007977F3">
      <w:rPr>
        <w:rFonts w:ascii="Times New Roman" w:eastAsia="標楷體" w:hAnsi="Times New Roman" w:cs="Times New Roman" w:hint="eastAsia"/>
      </w:rPr>
      <w:t>「國際海事公約及趨勢動態掌握與因應分析」</w:t>
    </w:r>
    <w:proofErr w:type="gramStart"/>
    <w:r w:rsidR="007977F3" w:rsidRPr="007977F3">
      <w:rPr>
        <w:rFonts w:ascii="Times New Roman" w:eastAsia="標楷體" w:hAnsi="Times New Roman" w:cs="Times New Roman" w:hint="eastAsia"/>
      </w:rPr>
      <w:t>後擴服務</w:t>
    </w:r>
    <w:proofErr w:type="gramEnd"/>
    <w:r w:rsidR="007977F3" w:rsidRPr="007977F3">
      <w:rPr>
        <w:rFonts w:ascii="Times New Roman" w:eastAsia="標楷體" w:hAnsi="Times New Roman" w:cs="Times New Roman" w:hint="eastAsia"/>
      </w:rPr>
      <w:t>案</w:t>
    </w:r>
    <w:r>
      <w:rPr>
        <w:rFonts w:ascii="Times New Roman" w:eastAsia="標楷體" w:hAnsi="Times New Roman" w:cs="Times New Roman" w:hint="eastAsia"/>
      </w:rPr>
      <w:t xml:space="preserve">           </w:t>
    </w:r>
    <w:r w:rsidR="0016382C">
      <w:rPr>
        <w:rFonts w:ascii="Times New Roman" w:eastAsia="標楷體" w:hAnsi="Times New Roman" w:cs="Times New Roman" w:hint="eastAsia"/>
      </w:rPr>
      <w:t xml:space="preserve"> </w:t>
    </w:r>
    <w:r w:rsidR="007977F3">
      <w:rPr>
        <w:rFonts w:ascii="Times New Roman" w:eastAsia="標楷體" w:hAnsi="Times New Roman" w:cs="Times New Roman"/>
      </w:rPr>
      <w:t xml:space="preserve">         </w:t>
    </w:r>
    <w:r w:rsidRPr="00C57077">
      <w:rPr>
        <w:rFonts w:ascii="Times New Roman" w:eastAsia="標楷體" w:hAnsi="Times New Roman" w:cs="Times New Roman"/>
      </w:rPr>
      <w:t>11</w:t>
    </w:r>
    <w:r w:rsidR="007977F3">
      <w:rPr>
        <w:rFonts w:ascii="Times New Roman" w:eastAsia="標楷體" w:hAnsi="Times New Roman" w:cs="Times New Roman" w:hint="eastAsia"/>
      </w:rPr>
      <w:t>3</w:t>
    </w:r>
    <w:r w:rsidRPr="00C57077">
      <w:rPr>
        <w:rFonts w:ascii="Times New Roman" w:eastAsia="標楷體" w:hAnsi="Times New Roman" w:cs="Times New Roman"/>
      </w:rPr>
      <w:t>年</w:t>
    </w:r>
    <w:r w:rsidR="002E4355">
      <w:rPr>
        <w:rFonts w:ascii="Times New Roman" w:eastAsia="標楷體" w:hAnsi="Times New Roman" w:cs="Times New Roman" w:hint="eastAsia"/>
      </w:rPr>
      <w:t>3</w:t>
    </w:r>
    <w:r w:rsidRPr="00C57077">
      <w:rPr>
        <w:rFonts w:ascii="Times New Roman" w:eastAsia="標楷體" w:hAnsi="Times New Roman" w:cs="Times New Roman"/>
      </w:rPr>
      <w:t>月補充資料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D2C"/>
    <w:multiLevelType w:val="hybridMultilevel"/>
    <w:tmpl w:val="73785026"/>
    <w:lvl w:ilvl="0" w:tplc="AEA440E2">
      <w:start w:val="1"/>
      <w:numFmt w:val="decimal"/>
      <w:lvlText w:val="%1."/>
      <w:lvlJc w:val="left"/>
      <w:pPr>
        <w:ind w:left="960" w:hanging="480"/>
      </w:pPr>
      <w:rPr>
        <w:rFonts w:ascii="Times New Roman" w:eastAsia="標楷體" w:hAnsi="Times New Roman" w:hint="default"/>
        <w:b w:val="0"/>
        <w:i w:val="0"/>
        <w:strike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6852A4"/>
    <w:multiLevelType w:val="hybridMultilevel"/>
    <w:tmpl w:val="37AE5C0C"/>
    <w:lvl w:ilvl="0" w:tplc="0409000F">
      <w:start w:val="1"/>
      <w:numFmt w:val="decimal"/>
      <w:lvlText w:val="%1."/>
      <w:lvlJc w:val="left"/>
      <w:pPr>
        <w:ind w:left="480" w:hanging="480"/>
      </w:pPr>
    </w:lvl>
    <w:lvl w:ilvl="1" w:tplc="AEA440E2">
      <w:start w:val="1"/>
      <w:numFmt w:val="decimal"/>
      <w:lvlText w:val="%2."/>
      <w:lvlJc w:val="left"/>
      <w:pPr>
        <w:ind w:left="960" w:hanging="480"/>
      </w:pPr>
      <w:rPr>
        <w:rFonts w:ascii="Times New Roman" w:eastAsia="標楷體" w:hAnsi="Times New Roman" w:hint="default"/>
        <w:b w:val="0"/>
        <w:i w:val="0"/>
        <w:strike w:val="0"/>
        <w:sz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23649"/>
    <w:multiLevelType w:val="hybridMultilevel"/>
    <w:tmpl w:val="EAC2AF94"/>
    <w:lvl w:ilvl="0" w:tplc="66DC7000">
      <w:start w:val="1"/>
      <w:numFmt w:val="decimal"/>
      <w:lvlText w:val="(%1)"/>
      <w:lvlJc w:val="left"/>
      <w:pPr>
        <w:ind w:left="1440" w:hanging="480"/>
      </w:pPr>
      <w:rPr>
        <w:rFonts w:ascii="Times New Roman" w:hAnsi="Times New Roman" w:cs="Times New Roman" w:hint="default"/>
        <w:b w:val="0"/>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EA58B8"/>
    <w:multiLevelType w:val="hybridMultilevel"/>
    <w:tmpl w:val="68AC1CDE"/>
    <w:lvl w:ilvl="0" w:tplc="B69E3DC2">
      <w:start w:val="1"/>
      <w:numFmt w:val="decimal"/>
      <w:lvlText w:val="(%1)"/>
      <w:lvlJc w:val="left"/>
      <w:pPr>
        <w:ind w:left="960" w:hanging="480"/>
      </w:pPr>
      <w:rPr>
        <w:rFonts w:hint="eastAsia"/>
        <w:strike w:val="0"/>
      </w:rPr>
    </w:lvl>
    <w:lvl w:ilvl="1" w:tplc="AEA440E2">
      <w:start w:val="1"/>
      <w:numFmt w:val="decimal"/>
      <w:lvlText w:val="%2."/>
      <w:lvlJc w:val="left"/>
      <w:pPr>
        <w:ind w:left="1440" w:hanging="480"/>
      </w:pPr>
      <w:rPr>
        <w:rFonts w:ascii="Times New Roman" w:eastAsia="標楷體" w:hAnsi="Times New Roman" w:hint="default"/>
        <w:b w:val="0"/>
        <w:i w:val="0"/>
        <w:strike w:val="0"/>
        <w:sz w:val="28"/>
      </w:rPr>
    </w:lvl>
    <w:lvl w:ilvl="2" w:tplc="9704E25A">
      <w:start w:val="1"/>
      <w:numFmt w:val="upperRoman"/>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9C958FB"/>
    <w:multiLevelType w:val="hybridMultilevel"/>
    <w:tmpl w:val="F13661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341AE"/>
    <w:multiLevelType w:val="hybridMultilevel"/>
    <w:tmpl w:val="4816CA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602D0C6">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1F647B"/>
    <w:multiLevelType w:val="hybridMultilevel"/>
    <w:tmpl w:val="087245A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C602D0C6">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3816B4"/>
    <w:multiLevelType w:val="hybridMultilevel"/>
    <w:tmpl w:val="6908C9C6"/>
    <w:lvl w:ilvl="0" w:tplc="AEA440E2">
      <w:start w:val="1"/>
      <w:numFmt w:val="decimal"/>
      <w:lvlText w:val="%1."/>
      <w:lvlJc w:val="left"/>
      <w:pPr>
        <w:ind w:left="960" w:hanging="480"/>
      </w:pPr>
      <w:rPr>
        <w:rFonts w:ascii="Times New Roman" w:eastAsia="標楷體" w:hAnsi="Times New Roman" w:hint="default"/>
        <w:b w:val="0"/>
        <w:i w:val="0"/>
        <w:strike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497E1D"/>
    <w:multiLevelType w:val="hybridMultilevel"/>
    <w:tmpl w:val="656E9FEE"/>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strike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B2C9A"/>
    <w:multiLevelType w:val="hybridMultilevel"/>
    <w:tmpl w:val="9FCCE2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C602D0C6">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64692B"/>
    <w:multiLevelType w:val="hybridMultilevel"/>
    <w:tmpl w:val="522A7CE8"/>
    <w:lvl w:ilvl="0" w:tplc="AEA440E2">
      <w:start w:val="1"/>
      <w:numFmt w:val="decimal"/>
      <w:lvlText w:val="%1."/>
      <w:lvlJc w:val="left"/>
      <w:pPr>
        <w:ind w:left="960" w:hanging="480"/>
      </w:pPr>
      <w:rPr>
        <w:rFonts w:ascii="Times New Roman" w:eastAsia="標楷體" w:hAnsi="Times New Roman" w:hint="default"/>
        <w:b w:val="0"/>
        <w:i w:val="0"/>
        <w:strike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FB738E8"/>
    <w:multiLevelType w:val="hybridMultilevel"/>
    <w:tmpl w:val="4AF642A4"/>
    <w:lvl w:ilvl="0" w:tplc="66DC7000">
      <w:start w:val="1"/>
      <w:numFmt w:val="decimal"/>
      <w:lvlText w:val="(%1)"/>
      <w:lvlJc w:val="left"/>
      <w:pPr>
        <w:ind w:left="1428" w:hanging="480"/>
      </w:pPr>
      <w:rPr>
        <w:rFonts w:ascii="Times New Roman" w:hAnsi="Times New Roman" w:cs="Times New Roman" w:hint="default"/>
        <w:b w:val="0"/>
        <w:strike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2" w15:restartNumberingAfterBreak="0">
    <w:nsid w:val="40F241D9"/>
    <w:multiLevelType w:val="hybridMultilevel"/>
    <w:tmpl w:val="C1E05F68"/>
    <w:lvl w:ilvl="0" w:tplc="66DC7000">
      <w:start w:val="1"/>
      <w:numFmt w:val="decimal"/>
      <w:lvlText w:val="(%1)"/>
      <w:lvlJc w:val="left"/>
      <w:pPr>
        <w:ind w:left="1920" w:hanging="480"/>
      </w:pPr>
      <w:rPr>
        <w:rFonts w:ascii="Times New Roman" w:hAnsi="Times New Roman" w:cs="Times New Roman" w:hint="default"/>
        <w:b w:val="0"/>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10519D5"/>
    <w:multiLevelType w:val="hybridMultilevel"/>
    <w:tmpl w:val="AF26C13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C70D31"/>
    <w:multiLevelType w:val="hybridMultilevel"/>
    <w:tmpl w:val="C1E05F68"/>
    <w:lvl w:ilvl="0" w:tplc="66DC7000">
      <w:start w:val="1"/>
      <w:numFmt w:val="decimal"/>
      <w:lvlText w:val="(%1)"/>
      <w:lvlJc w:val="left"/>
      <w:pPr>
        <w:ind w:left="1920" w:hanging="480"/>
      </w:pPr>
      <w:rPr>
        <w:rFonts w:ascii="Times New Roman" w:hAnsi="Times New Roman" w:cs="Times New Roman" w:hint="default"/>
        <w:b w:val="0"/>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5F6A2410"/>
    <w:multiLevelType w:val="hybridMultilevel"/>
    <w:tmpl w:val="AB8233D0"/>
    <w:lvl w:ilvl="0" w:tplc="B69E3DC2">
      <w:start w:val="1"/>
      <w:numFmt w:val="decimal"/>
      <w:lvlText w:val="(%1)"/>
      <w:lvlJc w:val="left"/>
      <w:pPr>
        <w:ind w:left="1428" w:hanging="480"/>
      </w:pPr>
      <w:rPr>
        <w:rFonts w:hint="eastAsia"/>
        <w:strike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 w15:restartNumberingAfterBreak="0">
    <w:nsid w:val="60637E98"/>
    <w:multiLevelType w:val="hybridMultilevel"/>
    <w:tmpl w:val="71E26D02"/>
    <w:lvl w:ilvl="0" w:tplc="0409000F">
      <w:start w:val="1"/>
      <w:numFmt w:val="decimal"/>
      <w:lvlText w:val="%1."/>
      <w:lvlJc w:val="left"/>
      <w:pPr>
        <w:ind w:left="1440" w:hanging="480"/>
      </w:pPr>
      <w:rPr>
        <w:rFonts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19603EE"/>
    <w:multiLevelType w:val="hybridMultilevel"/>
    <w:tmpl w:val="EF24FEE8"/>
    <w:lvl w:ilvl="0" w:tplc="04090013">
      <w:start w:val="1"/>
      <w:numFmt w:val="upperRoman"/>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72A5CDC"/>
    <w:multiLevelType w:val="hybridMultilevel"/>
    <w:tmpl w:val="4EB04CC6"/>
    <w:lvl w:ilvl="0" w:tplc="C22E0C2A">
      <w:start w:val="1"/>
      <w:numFmt w:val="taiwaneseCountingThousand"/>
      <w:lvlText w:val="%1、"/>
      <w:lvlJc w:val="left"/>
      <w:pPr>
        <w:ind w:left="480" w:hanging="480"/>
      </w:pPr>
      <w:rPr>
        <w:sz w:val="28"/>
        <w:szCs w:val="28"/>
      </w:rPr>
    </w:lvl>
    <w:lvl w:ilvl="1" w:tplc="04090019">
      <w:start w:val="1"/>
      <w:numFmt w:val="ideographTraditional"/>
      <w:lvlText w:val="%2、"/>
      <w:lvlJc w:val="left"/>
      <w:pPr>
        <w:ind w:left="960" w:hanging="480"/>
      </w:pPr>
    </w:lvl>
    <w:lvl w:ilvl="2" w:tplc="C602D0C6">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66443B"/>
    <w:multiLevelType w:val="hybridMultilevel"/>
    <w:tmpl w:val="1A127B48"/>
    <w:lvl w:ilvl="0" w:tplc="E9D8BCDC">
      <w:start w:val="1"/>
      <w:numFmt w:val="taiwaneseCountingThousand"/>
      <w:lvlText w:val="%1、"/>
      <w:lvlJc w:val="left"/>
      <w:pPr>
        <w:ind w:left="480" w:hanging="480"/>
      </w:pPr>
      <w:rPr>
        <w:sz w:val="28"/>
        <w:szCs w:val="28"/>
      </w:rPr>
    </w:lvl>
    <w:lvl w:ilvl="1" w:tplc="AEA440E2">
      <w:start w:val="1"/>
      <w:numFmt w:val="decimal"/>
      <w:lvlText w:val="%2."/>
      <w:lvlJc w:val="left"/>
      <w:pPr>
        <w:ind w:left="960" w:hanging="480"/>
      </w:pPr>
      <w:rPr>
        <w:rFonts w:ascii="Times New Roman" w:eastAsia="標楷體" w:hAnsi="Times New Roman" w:hint="default"/>
        <w:b w:val="0"/>
        <w:i w:val="0"/>
        <w:strike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D22473"/>
    <w:multiLevelType w:val="hybridMultilevel"/>
    <w:tmpl w:val="EF24FEE8"/>
    <w:lvl w:ilvl="0" w:tplc="04090013">
      <w:start w:val="1"/>
      <w:numFmt w:val="upperRoman"/>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9"/>
  </w:num>
  <w:num w:numId="2">
    <w:abstractNumId w:val="10"/>
  </w:num>
  <w:num w:numId="3">
    <w:abstractNumId w:val="5"/>
  </w:num>
  <w:num w:numId="4">
    <w:abstractNumId w:val="0"/>
  </w:num>
  <w:num w:numId="5">
    <w:abstractNumId w:val="11"/>
  </w:num>
  <w:num w:numId="6">
    <w:abstractNumId w:val="3"/>
  </w:num>
  <w:num w:numId="7">
    <w:abstractNumId w:val="15"/>
  </w:num>
  <w:num w:numId="8">
    <w:abstractNumId w:val="2"/>
  </w:num>
  <w:num w:numId="9">
    <w:abstractNumId w:val="8"/>
  </w:num>
  <w:num w:numId="10">
    <w:abstractNumId w:val="16"/>
  </w:num>
  <w:num w:numId="11">
    <w:abstractNumId w:val="13"/>
  </w:num>
  <w:num w:numId="12">
    <w:abstractNumId w:val="4"/>
  </w:num>
  <w:num w:numId="13">
    <w:abstractNumId w:val="17"/>
  </w:num>
  <w:num w:numId="14">
    <w:abstractNumId w:val="20"/>
  </w:num>
  <w:num w:numId="15">
    <w:abstractNumId w:val="18"/>
  </w:num>
  <w:num w:numId="16">
    <w:abstractNumId w:val="6"/>
  </w:num>
  <w:num w:numId="17">
    <w:abstractNumId w:val="9"/>
  </w:num>
  <w:num w:numId="18">
    <w:abstractNumId w:val="7"/>
  </w:num>
  <w:num w:numId="19">
    <w:abstractNumId w:val="1"/>
  </w:num>
  <w:num w:numId="20">
    <w:abstractNumId w:val="12"/>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A"/>
    <w:rsid w:val="00004E74"/>
    <w:rsid w:val="0001754F"/>
    <w:rsid w:val="00017FFA"/>
    <w:rsid w:val="00031516"/>
    <w:rsid w:val="0005533C"/>
    <w:rsid w:val="0007768C"/>
    <w:rsid w:val="000A043B"/>
    <w:rsid w:val="000A2759"/>
    <w:rsid w:val="000A2FB1"/>
    <w:rsid w:val="000A40BB"/>
    <w:rsid w:val="000B1058"/>
    <w:rsid w:val="000C3038"/>
    <w:rsid w:val="000E0120"/>
    <w:rsid w:val="000F274C"/>
    <w:rsid w:val="0010134E"/>
    <w:rsid w:val="001060E3"/>
    <w:rsid w:val="00106EB1"/>
    <w:rsid w:val="0013456A"/>
    <w:rsid w:val="00134712"/>
    <w:rsid w:val="0016382C"/>
    <w:rsid w:val="001640BD"/>
    <w:rsid w:val="00165C3E"/>
    <w:rsid w:val="0016620C"/>
    <w:rsid w:val="00167768"/>
    <w:rsid w:val="001709A4"/>
    <w:rsid w:val="0017310D"/>
    <w:rsid w:val="00177114"/>
    <w:rsid w:val="00196D1F"/>
    <w:rsid w:val="001A1FD8"/>
    <w:rsid w:val="001A5FAD"/>
    <w:rsid w:val="001B3897"/>
    <w:rsid w:val="001B6A11"/>
    <w:rsid w:val="001C5CA6"/>
    <w:rsid w:val="001C634F"/>
    <w:rsid w:val="001C7125"/>
    <w:rsid w:val="001E0402"/>
    <w:rsid w:val="001F1D0D"/>
    <w:rsid w:val="001F1F7B"/>
    <w:rsid w:val="001F2B8E"/>
    <w:rsid w:val="00202505"/>
    <w:rsid w:val="00230551"/>
    <w:rsid w:val="00245873"/>
    <w:rsid w:val="00271AE4"/>
    <w:rsid w:val="00271FC4"/>
    <w:rsid w:val="00280EA5"/>
    <w:rsid w:val="00282306"/>
    <w:rsid w:val="00285CAC"/>
    <w:rsid w:val="002954E5"/>
    <w:rsid w:val="002965A8"/>
    <w:rsid w:val="002A27E8"/>
    <w:rsid w:val="002A78B5"/>
    <w:rsid w:val="002E12BD"/>
    <w:rsid w:val="002E4355"/>
    <w:rsid w:val="002F3629"/>
    <w:rsid w:val="0031457D"/>
    <w:rsid w:val="003164EB"/>
    <w:rsid w:val="00326CD0"/>
    <w:rsid w:val="00333FF1"/>
    <w:rsid w:val="00347981"/>
    <w:rsid w:val="00351516"/>
    <w:rsid w:val="003578ED"/>
    <w:rsid w:val="003654D5"/>
    <w:rsid w:val="00386556"/>
    <w:rsid w:val="003963C0"/>
    <w:rsid w:val="00397A19"/>
    <w:rsid w:val="003A30A9"/>
    <w:rsid w:val="003B41CB"/>
    <w:rsid w:val="003B5E77"/>
    <w:rsid w:val="003B7C50"/>
    <w:rsid w:val="003D2181"/>
    <w:rsid w:val="003E2D00"/>
    <w:rsid w:val="003E4849"/>
    <w:rsid w:val="003E62E7"/>
    <w:rsid w:val="003E6E48"/>
    <w:rsid w:val="003F64DA"/>
    <w:rsid w:val="003F7C53"/>
    <w:rsid w:val="00402B59"/>
    <w:rsid w:val="00421840"/>
    <w:rsid w:val="00422E5C"/>
    <w:rsid w:val="00423F87"/>
    <w:rsid w:val="004259BD"/>
    <w:rsid w:val="004376F9"/>
    <w:rsid w:val="0044016F"/>
    <w:rsid w:val="00447557"/>
    <w:rsid w:val="004577C6"/>
    <w:rsid w:val="00457CFD"/>
    <w:rsid w:val="0046173B"/>
    <w:rsid w:val="00471BC0"/>
    <w:rsid w:val="00480C61"/>
    <w:rsid w:val="004955DC"/>
    <w:rsid w:val="004A2CDB"/>
    <w:rsid w:val="004A3ADF"/>
    <w:rsid w:val="004A4B9E"/>
    <w:rsid w:val="004A6B47"/>
    <w:rsid w:val="004B649E"/>
    <w:rsid w:val="004C2FD0"/>
    <w:rsid w:val="004D1D61"/>
    <w:rsid w:val="004F3213"/>
    <w:rsid w:val="004F4BD7"/>
    <w:rsid w:val="00503D94"/>
    <w:rsid w:val="00517C00"/>
    <w:rsid w:val="0053189F"/>
    <w:rsid w:val="00531A95"/>
    <w:rsid w:val="005342F6"/>
    <w:rsid w:val="00534ABD"/>
    <w:rsid w:val="00555205"/>
    <w:rsid w:val="00563BAA"/>
    <w:rsid w:val="005711DE"/>
    <w:rsid w:val="005808C8"/>
    <w:rsid w:val="0058324B"/>
    <w:rsid w:val="005915D0"/>
    <w:rsid w:val="005972C6"/>
    <w:rsid w:val="005A3C47"/>
    <w:rsid w:val="005B02EC"/>
    <w:rsid w:val="005C24B2"/>
    <w:rsid w:val="005C582A"/>
    <w:rsid w:val="005D030B"/>
    <w:rsid w:val="005D1054"/>
    <w:rsid w:val="005D6D36"/>
    <w:rsid w:val="005E35E7"/>
    <w:rsid w:val="005E461A"/>
    <w:rsid w:val="005E6696"/>
    <w:rsid w:val="005F7382"/>
    <w:rsid w:val="00601506"/>
    <w:rsid w:val="0060153D"/>
    <w:rsid w:val="00601F42"/>
    <w:rsid w:val="00604B32"/>
    <w:rsid w:val="0062461D"/>
    <w:rsid w:val="0062777B"/>
    <w:rsid w:val="00641404"/>
    <w:rsid w:val="00643D3E"/>
    <w:rsid w:val="00646F76"/>
    <w:rsid w:val="0064746F"/>
    <w:rsid w:val="00657B8B"/>
    <w:rsid w:val="00657E85"/>
    <w:rsid w:val="00662036"/>
    <w:rsid w:val="00666302"/>
    <w:rsid w:val="00673240"/>
    <w:rsid w:val="00674B6E"/>
    <w:rsid w:val="00690664"/>
    <w:rsid w:val="0069138A"/>
    <w:rsid w:val="00692226"/>
    <w:rsid w:val="00694F4E"/>
    <w:rsid w:val="006A0D32"/>
    <w:rsid w:val="006A7703"/>
    <w:rsid w:val="006B003B"/>
    <w:rsid w:val="006B2013"/>
    <w:rsid w:val="006B24C1"/>
    <w:rsid w:val="006B5716"/>
    <w:rsid w:val="006B5D3F"/>
    <w:rsid w:val="006C7537"/>
    <w:rsid w:val="006F14BE"/>
    <w:rsid w:val="00703005"/>
    <w:rsid w:val="00704BCE"/>
    <w:rsid w:val="00704E48"/>
    <w:rsid w:val="0072439A"/>
    <w:rsid w:val="00726D10"/>
    <w:rsid w:val="00727483"/>
    <w:rsid w:val="00732A29"/>
    <w:rsid w:val="00740EFD"/>
    <w:rsid w:val="0074235D"/>
    <w:rsid w:val="00743728"/>
    <w:rsid w:val="00751787"/>
    <w:rsid w:val="00764586"/>
    <w:rsid w:val="0077173F"/>
    <w:rsid w:val="00775A14"/>
    <w:rsid w:val="00790203"/>
    <w:rsid w:val="007912A1"/>
    <w:rsid w:val="00794255"/>
    <w:rsid w:val="007965C3"/>
    <w:rsid w:val="007977F3"/>
    <w:rsid w:val="007A7A95"/>
    <w:rsid w:val="007C40AE"/>
    <w:rsid w:val="007C433D"/>
    <w:rsid w:val="007C71C3"/>
    <w:rsid w:val="007D4845"/>
    <w:rsid w:val="007D62EE"/>
    <w:rsid w:val="007E49CC"/>
    <w:rsid w:val="007E68DA"/>
    <w:rsid w:val="007F68E2"/>
    <w:rsid w:val="00810F9B"/>
    <w:rsid w:val="008139A7"/>
    <w:rsid w:val="0082016B"/>
    <w:rsid w:val="00820B11"/>
    <w:rsid w:val="0082396C"/>
    <w:rsid w:val="008254DD"/>
    <w:rsid w:val="008307BF"/>
    <w:rsid w:val="008323E5"/>
    <w:rsid w:val="00833EC6"/>
    <w:rsid w:val="0084123B"/>
    <w:rsid w:val="00844F2F"/>
    <w:rsid w:val="00847687"/>
    <w:rsid w:val="0085461B"/>
    <w:rsid w:val="00857946"/>
    <w:rsid w:val="0087525B"/>
    <w:rsid w:val="00882DB5"/>
    <w:rsid w:val="00884DB9"/>
    <w:rsid w:val="00893529"/>
    <w:rsid w:val="008C185A"/>
    <w:rsid w:val="008E56E9"/>
    <w:rsid w:val="008F1FB1"/>
    <w:rsid w:val="008F2317"/>
    <w:rsid w:val="00903AAA"/>
    <w:rsid w:val="00904DF6"/>
    <w:rsid w:val="0090561A"/>
    <w:rsid w:val="00917566"/>
    <w:rsid w:val="00920B9C"/>
    <w:rsid w:val="00933C9F"/>
    <w:rsid w:val="00952C63"/>
    <w:rsid w:val="009539BF"/>
    <w:rsid w:val="009608ED"/>
    <w:rsid w:val="009760F5"/>
    <w:rsid w:val="0098069F"/>
    <w:rsid w:val="0099255B"/>
    <w:rsid w:val="009932C7"/>
    <w:rsid w:val="00994008"/>
    <w:rsid w:val="009A0570"/>
    <w:rsid w:val="009A5B82"/>
    <w:rsid w:val="009A71ED"/>
    <w:rsid w:val="009D4C92"/>
    <w:rsid w:val="009E399C"/>
    <w:rsid w:val="009F68BE"/>
    <w:rsid w:val="009F6C8A"/>
    <w:rsid w:val="00A039C4"/>
    <w:rsid w:val="00A03EDE"/>
    <w:rsid w:val="00A0504B"/>
    <w:rsid w:val="00A06058"/>
    <w:rsid w:val="00A13237"/>
    <w:rsid w:val="00A33B10"/>
    <w:rsid w:val="00A36BA2"/>
    <w:rsid w:val="00A40747"/>
    <w:rsid w:val="00A450B8"/>
    <w:rsid w:val="00A51239"/>
    <w:rsid w:val="00A563E7"/>
    <w:rsid w:val="00A60FE8"/>
    <w:rsid w:val="00A728A8"/>
    <w:rsid w:val="00A74675"/>
    <w:rsid w:val="00A76664"/>
    <w:rsid w:val="00A87867"/>
    <w:rsid w:val="00AA0B82"/>
    <w:rsid w:val="00AA0F84"/>
    <w:rsid w:val="00AC4F36"/>
    <w:rsid w:val="00AE6E2F"/>
    <w:rsid w:val="00AF6F37"/>
    <w:rsid w:val="00B0099F"/>
    <w:rsid w:val="00B010CC"/>
    <w:rsid w:val="00B023A0"/>
    <w:rsid w:val="00B141DD"/>
    <w:rsid w:val="00B16341"/>
    <w:rsid w:val="00B21264"/>
    <w:rsid w:val="00B23E95"/>
    <w:rsid w:val="00B34C2A"/>
    <w:rsid w:val="00B35094"/>
    <w:rsid w:val="00B43FE4"/>
    <w:rsid w:val="00B47926"/>
    <w:rsid w:val="00B508EE"/>
    <w:rsid w:val="00B62306"/>
    <w:rsid w:val="00B64A5B"/>
    <w:rsid w:val="00B65963"/>
    <w:rsid w:val="00B6599C"/>
    <w:rsid w:val="00B8237D"/>
    <w:rsid w:val="00BC0504"/>
    <w:rsid w:val="00BC2726"/>
    <w:rsid w:val="00BD0AC0"/>
    <w:rsid w:val="00BD4D3B"/>
    <w:rsid w:val="00BD4DF2"/>
    <w:rsid w:val="00BD57AB"/>
    <w:rsid w:val="00BD63CE"/>
    <w:rsid w:val="00BE01AA"/>
    <w:rsid w:val="00BE6567"/>
    <w:rsid w:val="00BE6856"/>
    <w:rsid w:val="00C10400"/>
    <w:rsid w:val="00C247BF"/>
    <w:rsid w:val="00C2770F"/>
    <w:rsid w:val="00C436E6"/>
    <w:rsid w:val="00C54265"/>
    <w:rsid w:val="00C57077"/>
    <w:rsid w:val="00C717D6"/>
    <w:rsid w:val="00C76219"/>
    <w:rsid w:val="00C9342C"/>
    <w:rsid w:val="00CB18D7"/>
    <w:rsid w:val="00CB217D"/>
    <w:rsid w:val="00CC44BB"/>
    <w:rsid w:val="00CD33B0"/>
    <w:rsid w:val="00CD66F3"/>
    <w:rsid w:val="00CF2BB0"/>
    <w:rsid w:val="00CF592B"/>
    <w:rsid w:val="00D02656"/>
    <w:rsid w:val="00D028AE"/>
    <w:rsid w:val="00D160A4"/>
    <w:rsid w:val="00D24148"/>
    <w:rsid w:val="00D42F25"/>
    <w:rsid w:val="00D5200B"/>
    <w:rsid w:val="00D557CC"/>
    <w:rsid w:val="00D628CF"/>
    <w:rsid w:val="00D8074F"/>
    <w:rsid w:val="00D81039"/>
    <w:rsid w:val="00D940DD"/>
    <w:rsid w:val="00D94E12"/>
    <w:rsid w:val="00D978CA"/>
    <w:rsid w:val="00DA5211"/>
    <w:rsid w:val="00DA584C"/>
    <w:rsid w:val="00DA603A"/>
    <w:rsid w:val="00DB17DF"/>
    <w:rsid w:val="00DB398A"/>
    <w:rsid w:val="00DC2869"/>
    <w:rsid w:val="00DC5309"/>
    <w:rsid w:val="00DD3536"/>
    <w:rsid w:val="00DE260C"/>
    <w:rsid w:val="00DF4A0D"/>
    <w:rsid w:val="00E03625"/>
    <w:rsid w:val="00E0637D"/>
    <w:rsid w:val="00E3138E"/>
    <w:rsid w:val="00E42BEF"/>
    <w:rsid w:val="00E62623"/>
    <w:rsid w:val="00EA5F6D"/>
    <w:rsid w:val="00EC0692"/>
    <w:rsid w:val="00ED1209"/>
    <w:rsid w:val="00ED3659"/>
    <w:rsid w:val="00EE1A53"/>
    <w:rsid w:val="00EE2B4A"/>
    <w:rsid w:val="00EF569B"/>
    <w:rsid w:val="00F044A2"/>
    <w:rsid w:val="00F0590D"/>
    <w:rsid w:val="00F065BE"/>
    <w:rsid w:val="00F16769"/>
    <w:rsid w:val="00F1687A"/>
    <w:rsid w:val="00F24FFF"/>
    <w:rsid w:val="00F261EB"/>
    <w:rsid w:val="00F31317"/>
    <w:rsid w:val="00F31D39"/>
    <w:rsid w:val="00F3472D"/>
    <w:rsid w:val="00F44937"/>
    <w:rsid w:val="00F53B6A"/>
    <w:rsid w:val="00F61995"/>
    <w:rsid w:val="00F6772F"/>
    <w:rsid w:val="00F67CDB"/>
    <w:rsid w:val="00F720C7"/>
    <w:rsid w:val="00F747CC"/>
    <w:rsid w:val="00F865FA"/>
    <w:rsid w:val="00F87D0A"/>
    <w:rsid w:val="00F936B2"/>
    <w:rsid w:val="00F96FF8"/>
    <w:rsid w:val="00FA3A1D"/>
    <w:rsid w:val="00FA3BA2"/>
    <w:rsid w:val="00FA654A"/>
    <w:rsid w:val="00FA78EE"/>
    <w:rsid w:val="00FE4F6B"/>
    <w:rsid w:val="00FE6519"/>
    <w:rsid w:val="00FE6C6E"/>
    <w:rsid w:val="00FF3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8350F"/>
  <w15:chartTrackingRefBased/>
  <w15:docId w15:val="{6B71A0D6-85DD-46FA-90D7-4F01D70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398A"/>
    <w:pPr>
      <w:ind w:leftChars="200" w:left="480"/>
    </w:pPr>
  </w:style>
  <w:style w:type="paragraph" w:styleId="a5">
    <w:name w:val="footnote text"/>
    <w:basedOn w:val="a"/>
    <w:link w:val="a6"/>
    <w:uiPriority w:val="99"/>
    <w:unhideWhenUsed/>
    <w:rsid w:val="00DB398A"/>
    <w:pPr>
      <w:snapToGrid w:val="0"/>
    </w:pPr>
    <w:rPr>
      <w:sz w:val="20"/>
      <w:szCs w:val="20"/>
    </w:rPr>
  </w:style>
  <w:style w:type="character" w:customStyle="1" w:styleId="a6">
    <w:name w:val="註腳文字 字元"/>
    <w:basedOn w:val="a0"/>
    <w:link w:val="a5"/>
    <w:uiPriority w:val="99"/>
    <w:rsid w:val="00DB398A"/>
    <w:rPr>
      <w:sz w:val="20"/>
      <w:szCs w:val="20"/>
    </w:rPr>
  </w:style>
  <w:style w:type="character" w:styleId="a7">
    <w:name w:val="footnote reference"/>
    <w:basedOn w:val="a0"/>
    <w:uiPriority w:val="99"/>
    <w:semiHidden/>
    <w:unhideWhenUsed/>
    <w:rsid w:val="00DB398A"/>
    <w:rPr>
      <w:vertAlign w:val="superscript"/>
    </w:rPr>
  </w:style>
  <w:style w:type="character" w:styleId="a8">
    <w:name w:val="Hyperlink"/>
    <w:basedOn w:val="a0"/>
    <w:uiPriority w:val="99"/>
    <w:unhideWhenUsed/>
    <w:rsid w:val="00DB398A"/>
    <w:rPr>
      <w:color w:val="0563C1" w:themeColor="hyperlink"/>
      <w:u w:val="single"/>
    </w:rPr>
  </w:style>
  <w:style w:type="character" w:styleId="a9">
    <w:name w:val="Unresolved Mention"/>
    <w:basedOn w:val="a0"/>
    <w:uiPriority w:val="99"/>
    <w:semiHidden/>
    <w:unhideWhenUsed/>
    <w:rsid w:val="00BD4DF2"/>
    <w:rPr>
      <w:color w:val="605E5C"/>
      <w:shd w:val="clear" w:color="auto" w:fill="E1DFDD"/>
    </w:rPr>
  </w:style>
  <w:style w:type="character" w:styleId="aa">
    <w:name w:val="FollowedHyperlink"/>
    <w:basedOn w:val="a0"/>
    <w:uiPriority w:val="99"/>
    <w:semiHidden/>
    <w:unhideWhenUsed/>
    <w:rsid w:val="00BD4DF2"/>
    <w:rPr>
      <w:color w:val="954F72" w:themeColor="followedHyperlink"/>
      <w:u w:val="single"/>
    </w:rPr>
  </w:style>
  <w:style w:type="paragraph" w:styleId="ab">
    <w:name w:val="header"/>
    <w:basedOn w:val="a"/>
    <w:link w:val="ac"/>
    <w:uiPriority w:val="99"/>
    <w:unhideWhenUsed/>
    <w:rsid w:val="00B21264"/>
    <w:pPr>
      <w:tabs>
        <w:tab w:val="center" w:pos="4153"/>
        <w:tab w:val="right" w:pos="8306"/>
      </w:tabs>
      <w:snapToGrid w:val="0"/>
    </w:pPr>
    <w:rPr>
      <w:sz w:val="20"/>
      <w:szCs w:val="20"/>
    </w:rPr>
  </w:style>
  <w:style w:type="character" w:customStyle="1" w:styleId="ac">
    <w:name w:val="頁首 字元"/>
    <w:basedOn w:val="a0"/>
    <w:link w:val="ab"/>
    <w:uiPriority w:val="99"/>
    <w:rsid w:val="00B21264"/>
    <w:rPr>
      <w:sz w:val="20"/>
      <w:szCs w:val="20"/>
    </w:rPr>
  </w:style>
  <w:style w:type="paragraph" w:styleId="ad">
    <w:name w:val="footer"/>
    <w:basedOn w:val="a"/>
    <w:link w:val="ae"/>
    <w:uiPriority w:val="99"/>
    <w:unhideWhenUsed/>
    <w:rsid w:val="00B21264"/>
    <w:pPr>
      <w:tabs>
        <w:tab w:val="center" w:pos="4153"/>
        <w:tab w:val="right" w:pos="8306"/>
      </w:tabs>
      <w:snapToGrid w:val="0"/>
    </w:pPr>
    <w:rPr>
      <w:sz w:val="20"/>
      <w:szCs w:val="20"/>
    </w:rPr>
  </w:style>
  <w:style w:type="character" w:customStyle="1" w:styleId="ae">
    <w:name w:val="頁尾 字元"/>
    <w:basedOn w:val="a0"/>
    <w:link w:val="ad"/>
    <w:uiPriority w:val="99"/>
    <w:rsid w:val="00B21264"/>
    <w:rPr>
      <w:sz w:val="20"/>
      <w:szCs w:val="20"/>
    </w:rPr>
  </w:style>
  <w:style w:type="paragraph" w:customStyle="1" w:styleId="footnote">
    <w:name w:val="footnote"/>
    <w:basedOn w:val="a3"/>
    <w:link w:val="footnote0"/>
    <w:qFormat/>
    <w:rsid w:val="00D5200B"/>
    <w:pPr>
      <w:ind w:leftChars="0" w:left="100" w:hangingChars="100" w:hanging="100"/>
    </w:pPr>
    <w:rPr>
      <w:rFonts w:ascii="Times New Roman" w:eastAsia="標楷體" w:hAnsi="Times New Roman" w:cs="Times New Roman"/>
      <w:sz w:val="20"/>
    </w:rPr>
  </w:style>
  <w:style w:type="character" w:customStyle="1" w:styleId="a4">
    <w:name w:val="清單段落 字元"/>
    <w:basedOn w:val="a0"/>
    <w:link w:val="a3"/>
    <w:uiPriority w:val="34"/>
    <w:rsid w:val="00D5200B"/>
  </w:style>
  <w:style w:type="character" w:customStyle="1" w:styleId="footnote0">
    <w:name w:val="footnote 字元"/>
    <w:basedOn w:val="a4"/>
    <w:link w:val="footnote"/>
    <w:rsid w:val="00D5200B"/>
    <w:rPr>
      <w:rFonts w:ascii="Times New Roman" w:eastAsia="標楷體"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820">
      <w:bodyDiv w:val="1"/>
      <w:marLeft w:val="0"/>
      <w:marRight w:val="0"/>
      <w:marTop w:val="0"/>
      <w:marBottom w:val="0"/>
      <w:divBdr>
        <w:top w:val="none" w:sz="0" w:space="0" w:color="auto"/>
        <w:left w:val="none" w:sz="0" w:space="0" w:color="auto"/>
        <w:bottom w:val="none" w:sz="0" w:space="0" w:color="auto"/>
        <w:right w:val="none" w:sz="0" w:space="0" w:color="auto"/>
      </w:divBdr>
    </w:div>
    <w:div w:id="587156673">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771775077">
      <w:bodyDiv w:val="1"/>
      <w:marLeft w:val="0"/>
      <w:marRight w:val="0"/>
      <w:marTop w:val="0"/>
      <w:marBottom w:val="0"/>
      <w:divBdr>
        <w:top w:val="none" w:sz="0" w:space="0" w:color="auto"/>
        <w:left w:val="none" w:sz="0" w:space="0" w:color="auto"/>
        <w:bottom w:val="none" w:sz="0" w:space="0" w:color="auto"/>
        <w:right w:val="none" w:sz="0" w:space="0" w:color="auto"/>
      </w:divBdr>
    </w:div>
    <w:div w:id="18654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eagle.org/content/dam/eagle/regulatory-news/2024/PPR-11-Brief.pdf" TargetMode="External"/><Relationship Id="rId13" Type="http://schemas.openxmlformats.org/officeDocument/2006/relationships/hyperlink" Target="https://www.imo.org/en/MediaCentre/MeetingSummaries/Pages/PPR-11th-session.aspx" TargetMode="External"/><Relationship Id="rId18" Type="http://schemas.openxmlformats.org/officeDocument/2006/relationships/hyperlink" Target="https://www.imo.org/en/MediaCentre/MeetingSummaries/Pages/SSE-10th-sessio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ermanager.org/wp/wp-content/uploads/2024/02/IMO%20SUB-COMMITTEE%20ON%20POLLUTION%20PREVENTION%20AND%20RESPONSE%2019-23%20February%202024.pdf" TargetMode="External"/><Relationship Id="rId17" Type="http://schemas.openxmlformats.org/officeDocument/2006/relationships/hyperlink" Target="https://www.intermanager.org/wp/wp-content/uploads/2024/03/IMO-SUB-COMMITTEE-ON-SHIP-SYSTEMS-AND-EQUIPMENT-4-8-March-2024.pdf" TargetMode="External"/><Relationship Id="rId2" Type="http://schemas.openxmlformats.org/officeDocument/2006/relationships/numbering" Target="numbering.xml"/><Relationship Id="rId16" Type="http://schemas.openxmlformats.org/officeDocument/2006/relationships/hyperlink" Target="https://www.lr.org/en/knowledge/regulatory-updates/imo-meetings-and-future-legislation/sse-10-summary-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org/en/knowledge/regulatory-updates/imo-meetings-and-future-legislation/ppr-11-summary-report/" TargetMode="External"/><Relationship Id="rId5" Type="http://schemas.openxmlformats.org/officeDocument/2006/relationships/webSettings" Target="webSettings.xml"/><Relationship Id="rId15" Type="http://schemas.openxmlformats.org/officeDocument/2006/relationships/hyperlink" Target="https://www.dnv.com/news/imo-sub-committee-on-ship-systems-and-equipment-sse10/" TargetMode="External"/><Relationship Id="rId10" Type="http://schemas.openxmlformats.org/officeDocument/2006/relationships/hyperlink" Target="https://www.dnv.com/news/03-statutory-imo-sub-committee-on-pollution-prevention-and-response-pr-11---new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nv.com/news/imo-sub-committee-on-pollution-prevention-and-response-ppr-11--253553" TargetMode="External"/><Relationship Id="rId14" Type="http://schemas.openxmlformats.org/officeDocument/2006/relationships/hyperlink" Target="https://ww2.eagle.org/content/dam/eagle/regulatory-news/2024/ABS%20Regulatory%20News%20-%20SSE%2010%20Brief.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mo.org/en/MediaCentre/MeetingSummaries/Pages/SSE-10th-session.aspx" TargetMode="External"/><Relationship Id="rId2" Type="http://schemas.openxmlformats.org/officeDocument/2006/relationships/hyperlink" Target="https://www.imo.org/en/MediaCentre/MeetingSummaries/Pages/SSE-Default.aspx" TargetMode="External"/><Relationship Id="rId1" Type="http://schemas.openxmlformats.org/officeDocument/2006/relationships/hyperlink" Target="https://www.imo.org/en/MediaCentre/MeetingSummaries/Pages/PPR-11th-session.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E9BC-02FB-4BEE-80C3-AD7E46D0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14</Pages>
  <Words>5872</Words>
  <Characters>9397</Characters>
  <Application>Microsoft Office Word</Application>
  <DocSecurity>0</DocSecurity>
  <Lines>276</Lines>
  <Paragraphs>183</Paragraphs>
  <ScaleCrop>false</ScaleCrop>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99</cp:revision>
  <dcterms:created xsi:type="dcterms:W3CDTF">2024-03-19T03:14:00Z</dcterms:created>
  <dcterms:modified xsi:type="dcterms:W3CDTF">2024-03-28T10:55:00Z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42b74dae-547b-43b7-842e-f7b6079c12b7</vt:lpwstr>
  </property>
</Properties>
</file>