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51E4F" w14:textId="6522C627" w:rsidR="0047477A" w:rsidRPr="00785A54" w:rsidRDefault="0047477A" w:rsidP="0047477A">
      <w:pPr>
        <w:spacing w:line="0" w:lineRule="atLeast"/>
        <w:ind w:left="482" w:hanging="482"/>
        <w:rPr>
          <w:rFonts w:ascii="Times New Roman" w:eastAsia="標楷體" w:hAnsi="Times New Roman" w:cs="Times New Roman"/>
          <w:b/>
        </w:rPr>
      </w:pPr>
      <w:r w:rsidRPr="00785A54">
        <w:rPr>
          <w:rFonts w:ascii="Times New Roman" w:eastAsia="標楷體" w:hAnsi="Times New Roman" w:cs="Times New Roman"/>
          <w:b/>
        </w:rPr>
        <w:t>工作項目</w:t>
      </w:r>
      <w:r>
        <w:rPr>
          <w:rFonts w:ascii="Times New Roman" w:eastAsia="標楷體" w:hAnsi="Times New Roman" w:cs="Times New Roman" w:hint="eastAsia"/>
          <w:b/>
        </w:rPr>
        <w:t>B</w:t>
      </w:r>
      <w:r w:rsidRPr="00785A54">
        <w:rPr>
          <w:rFonts w:ascii="Times New Roman" w:eastAsia="標楷體" w:hAnsi="Times New Roman" w:cs="Times New Roman"/>
          <w:b/>
        </w:rPr>
        <w:t>：</w:t>
      </w:r>
      <w:r>
        <w:rPr>
          <w:rFonts w:ascii="Times New Roman" w:eastAsia="標楷體" w:hAnsi="Times New Roman" w:cs="Times New Roman" w:hint="eastAsia"/>
          <w:b/>
        </w:rPr>
        <w:t>國際海事諮詢會議專區更新</w:t>
      </w:r>
      <w:r w:rsidR="008C1E96">
        <w:rPr>
          <w:rFonts w:ascii="Times New Roman" w:eastAsia="標楷體" w:hAnsi="Times New Roman" w:cs="Times New Roman" w:hint="eastAsia"/>
          <w:b/>
        </w:rPr>
        <w:t xml:space="preserve"> </w:t>
      </w:r>
    </w:p>
    <w:p w14:paraId="25EBEE63" w14:textId="77777777" w:rsidR="0047477A" w:rsidRPr="0047477A" w:rsidRDefault="0047477A" w:rsidP="00515774">
      <w:pPr>
        <w:jc w:val="both"/>
        <w:rPr>
          <w:rFonts w:ascii="Times New Roman" w:eastAsia="標楷體" w:hAnsi="Times New Roman" w:cs="Times New Roman"/>
          <w:b/>
          <w:bCs/>
        </w:rPr>
      </w:pPr>
    </w:p>
    <w:p w14:paraId="7FE70A42" w14:textId="5140CBEA" w:rsidR="00515774" w:rsidRPr="003A2F5B" w:rsidRDefault="00515774" w:rsidP="007B5CE7">
      <w:pPr>
        <w:spacing w:before="100" w:beforeAutospacing="1" w:after="100" w:afterAutospacing="1"/>
        <w:jc w:val="center"/>
        <w:rPr>
          <w:rFonts w:ascii="Times New Roman" w:eastAsia="標楷體" w:hAnsi="Times New Roman" w:cs="Times New Roman"/>
          <w:b/>
          <w:bCs/>
          <w:sz w:val="28"/>
        </w:rPr>
      </w:pPr>
      <w:r w:rsidRPr="003A2F5B">
        <w:rPr>
          <w:rFonts w:ascii="Times New Roman" w:eastAsia="標楷體" w:hAnsi="Times New Roman" w:cs="Times New Roman" w:hint="eastAsia"/>
          <w:b/>
          <w:bCs/>
          <w:sz w:val="28"/>
        </w:rPr>
        <w:t>國際海事組織</w:t>
      </w:r>
      <w:r w:rsidR="00352DFC">
        <w:rPr>
          <w:rFonts w:ascii="Times New Roman" w:eastAsia="標楷體" w:hAnsi="Times New Roman" w:cs="Times New Roman" w:hint="eastAsia"/>
          <w:b/>
          <w:bCs/>
          <w:sz w:val="28"/>
        </w:rPr>
        <w:t>(</w:t>
      </w:r>
      <w:r w:rsidR="00352DFC" w:rsidRPr="00352DFC">
        <w:rPr>
          <w:rFonts w:ascii="Times New Roman" w:eastAsia="標楷體" w:hAnsi="Times New Roman" w:cs="Times New Roman"/>
          <w:b/>
          <w:bCs/>
          <w:sz w:val="28"/>
        </w:rPr>
        <w:t>International Maritime Organization, I</w:t>
      </w:r>
      <w:r w:rsidR="00352DFC">
        <w:rPr>
          <w:rFonts w:ascii="Times New Roman" w:eastAsia="標楷體" w:hAnsi="Times New Roman" w:cs="Times New Roman"/>
          <w:b/>
          <w:bCs/>
          <w:sz w:val="28"/>
        </w:rPr>
        <w:t>MO)</w:t>
      </w:r>
      <w:r w:rsidR="008C1E96">
        <w:rPr>
          <w:rFonts w:ascii="Times New Roman" w:eastAsia="標楷體" w:hAnsi="Times New Roman" w:cs="Times New Roman" w:hint="eastAsia"/>
          <w:b/>
          <w:bCs/>
          <w:sz w:val="28"/>
        </w:rPr>
        <w:t xml:space="preserve"> </w:t>
      </w:r>
      <w:r w:rsidR="00CD2EDF">
        <w:rPr>
          <w:rFonts w:ascii="Times New Roman" w:eastAsia="標楷體" w:hAnsi="Times New Roman" w:cs="Times New Roman"/>
          <w:b/>
          <w:bCs/>
          <w:sz w:val="28"/>
        </w:rPr>
        <w:br/>
      </w:r>
      <w:r w:rsidR="001666E8" w:rsidRPr="001666E8">
        <w:rPr>
          <w:rFonts w:ascii="Times New Roman" w:eastAsia="標楷體" w:hAnsi="Times New Roman" w:cs="Times New Roman" w:hint="eastAsia"/>
          <w:b/>
          <w:bCs/>
          <w:sz w:val="28"/>
        </w:rPr>
        <w:t>貨物和貨櫃運輸次委員會第</w:t>
      </w:r>
      <w:r w:rsidR="001666E8" w:rsidRPr="001666E8">
        <w:rPr>
          <w:rFonts w:ascii="Times New Roman" w:eastAsia="標楷體" w:hAnsi="Times New Roman" w:cs="Times New Roman" w:hint="eastAsia"/>
          <w:b/>
          <w:bCs/>
          <w:sz w:val="28"/>
        </w:rPr>
        <w:t>10</w:t>
      </w:r>
      <w:r w:rsidR="001666E8" w:rsidRPr="001666E8">
        <w:rPr>
          <w:rFonts w:ascii="Times New Roman" w:eastAsia="標楷體" w:hAnsi="Times New Roman" w:cs="Times New Roman" w:hint="eastAsia"/>
          <w:b/>
          <w:bCs/>
          <w:sz w:val="28"/>
        </w:rPr>
        <w:t>屆會議</w:t>
      </w:r>
      <w:r w:rsidRPr="003A2F5B">
        <w:rPr>
          <w:rFonts w:ascii="Times New Roman" w:eastAsia="標楷體" w:hAnsi="Times New Roman" w:cs="Times New Roman" w:hint="eastAsia"/>
          <w:b/>
          <w:bCs/>
          <w:sz w:val="28"/>
        </w:rPr>
        <w:t>重點</w:t>
      </w:r>
      <w:r w:rsidR="008C1E96">
        <w:rPr>
          <w:rFonts w:ascii="Times New Roman" w:eastAsia="標楷體" w:hAnsi="Times New Roman" w:cs="Times New Roman" w:hint="eastAsia"/>
          <w:b/>
          <w:bCs/>
          <w:sz w:val="28"/>
        </w:rPr>
        <w:t>提要</w:t>
      </w:r>
    </w:p>
    <w:p w14:paraId="7FACE899" w14:textId="28388A50" w:rsidR="000A6FB2" w:rsidRPr="00584F78" w:rsidRDefault="005D3414" w:rsidP="00E61696">
      <w:pPr>
        <w:ind w:firstLineChars="236" w:firstLine="566"/>
        <w:jc w:val="both"/>
        <w:rPr>
          <w:rFonts w:ascii="Times New Roman" w:eastAsia="標楷體" w:hAnsi="Times New Roman" w:cs="Times New Roman"/>
        </w:rPr>
      </w:pPr>
      <w:r w:rsidRPr="009345AF">
        <w:rPr>
          <w:rFonts w:ascii="Times New Roman" w:eastAsia="標楷體" w:hAnsi="Times New Roman" w:cs="Times New Roman"/>
        </w:rPr>
        <w:t>IMO</w:t>
      </w:r>
      <w:r w:rsidR="001666E8" w:rsidRPr="001666E8">
        <w:rPr>
          <w:rFonts w:ascii="Times New Roman" w:eastAsia="標楷體" w:hAnsi="Times New Roman" w:cs="Times New Roman" w:hint="eastAsia"/>
        </w:rPr>
        <w:t>貨物和貨櫃運輸次委員會第</w:t>
      </w:r>
      <w:r w:rsidR="001666E8" w:rsidRPr="001666E8">
        <w:rPr>
          <w:rFonts w:ascii="Times New Roman" w:eastAsia="標楷體" w:hAnsi="Times New Roman" w:cs="Times New Roman" w:hint="eastAsia"/>
        </w:rPr>
        <w:t>10</w:t>
      </w:r>
      <w:r w:rsidR="001666E8" w:rsidRPr="001666E8">
        <w:rPr>
          <w:rFonts w:ascii="Times New Roman" w:eastAsia="標楷體" w:hAnsi="Times New Roman" w:cs="Times New Roman" w:hint="eastAsia"/>
        </w:rPr>
        <w:t>屆會議</w:t>
      </w:r>
      <w:r w:rsidRPr="009345AF">
        <w:rPr>
          <w:rFonts w:ascii="Times New Roman" w:eastAsia="標楷體" w:hAnsi="Times New Roman" w:cs="Times New Roman"/>
        </w:rPr>
        <w:t>於</w:t>
      </w:r>
      <w:r w:rsidR="00515774" w:rsidRPr="00515774">
        <w:rPr>
          <w:rFonts w:ascii="Times New Roman" w:eastAsia="標楷體" w:hAnsi="Times New Roman" w:cs="Times New Roman" w:hint="eastAsia"/>
        </w:rPr>
        <w:t>202</w:t>
      </w:r>
      <w:r w:rsidR="008C1E96">
        <w:rPr>
          <w:rFonts w:ascii="Times New Roman" w:eastAsia="標楷體" w:hAnsi="Times New Roman" w:cs="Times New Roman" w:hint="eastAsia"/>
        </w:rPr>
        <w:t>4</w:t>
      </w:r>
      <w:r w:rsidR="00515774" w:rsidRPr="00515774">
        <w:rPr>
          <w:rFonts w:ascii="Times New Roman" w:eastAsia="標楷體" w:hAnsi="Times New Roman" w:cs="Times New Roman" w:hint="eastAsia"/>
        </w:rPr>
        <w:t>年</w:t>
      </w:r>
      <w:r w:rsidR="001666E8" w:rsidRPr="001666E8">
        <w:rPr>
          <w:rFonts w:ascii="Times New Roman" w:eastAsia="標楷體" w:hAnsi="Times New Roman" w:cs="Times New Roman" w:hint="eastAsia"/>
        </w:rPr>
        <w:t>9</w:t>
      </w:r>
      <w:r w:rsidR="001666E8" w:rsidRPr="001666E8">
        <w:rPr>
          <w:rFonts w:ascii="Times New Roman" w:eastAsia="標楷體" w:hAnsi="Times New Roman" w:cs="Times New Roman" w:hint="eastAsia"/>
        </w:rPr>
        <w:t>月</w:t>
      </w:r>
      <w:r w:rsidR="001666E8" w:rsidRPr="001666E8">
        <w:rPr>
          <w:rFonts w:ascii="Times New Roman" w:eastAsia="標楷體" w:hAnsi="Times New Roman" w:cs="Times New Roman" w:hint="eastAsia"/>
        </w:rPr>
        <w:t>16</w:t>
      </w:r>
      <w:r w:rsidR="001666E8" w:rsidRPr="001666E8">
        <w:rPr>
          <w:rFonts w:ascii="Times New Roman" w:eastAsia="標楷體" w:hAnsi="Times New Roman" w:cs="Times New Roman" w:hint="eastAsia"/>
        </w:rPr>
        <w:t>日至</w:t>
      </w:r>
      <w:r w:rsidR="001666E8" w:rsidRPr="001666E8">
        <w:rPr>
          <w:rFonts w:ascii="Times New Roman" w:eastAsia="標楷體" w:hAnsi="Times New Roman" w:cs="Times New Roman" w:hint="eastAsia"/>
        </w:rPr>
        <w:t>20</w:t>
      </w:r>
      <w:r w:rsidR="001666E8" w:rsidRPr="001666E8">
        <w:rPr>
          <w:rFonts w:ascii="Times New Roman" w:eastAsia="標楷體" w:hAnsi="Times New Roman" w:cs="Times New Roman" w:hint="eastAsia"/>
        </w:rPr>
        <w:t>日</w:t>
      </w:r>
      <w:r w:rsidRPr="009345AF">
        <w:rPr>
          <w:rFonts w:ascii="Times New Roman" w:eastAsia="標楷體" w:hAnsi="Times New Roman" w:cs="Times New Roman"/>
        </w:rPr>
        <w:t>召開會議</w:t>
      </w:r>
      <w:r w:rsidR="00DA5499">
        <w:rPr>
          <w:rFonts w:ascii="Times New Roman" w:eastAsia="標楷體" w:hAnsi="Times New Roman" w:cs="Times New Roman" w:hint="eastAsia"/>
        </w:rPr>
        <w:t>，</w:t>
      </w:r>
      <w:r w:rsidRPr="00584F78">
        <w:rPr>
          <w:rFonts w:ascii="Times New Roman" w:eastAsia="標楷體" w:hAnsi="Times New Roman" w:cs="Times New Roman"/>
        </w:rPr>
        <w:t>本</w:t>
      </w:r>
      <w:r w:rsidR="004F7E38" w:rsidRPr="00584F78">
        <w:rPr>
          <w:rFonts w:ascii="Times New Roman" w:eastAsia="標楷體" w:hAnsi="Times New Roman" w:cs="Times New Roman" w:hint="eastAsia"/>
        </w:rPr>
        <w:t>屆</w:t>
      </w:r>
      <w:r w:rsidR="000A6FB2" w:rsidRPr="00584F78">
        <w:rPr>
          <w:rFonts w:ascii="Times New Roman" w:eastAsia="標楷體" w:hAnsi="Times New Roman" w:cs="Times New Roman"/>
        </w:rPr>
        <w:t>會議重點</w:t>
      </w:r>
      <w:r w:rsidR="00C93A53">
        <w:rPr>
          <w:rFonts w:ascii="Times New Roman" w:eastAsia="標楷體" w:hAnsi="Times New Roman" w:cs="Times New Roman" w:hint="eastAsia"/>
        </w:rPr>
        <w:t>項目</w:t>
      </w:r>
      <w:r w:rsidR="000A6FB2" w:rsidRPr="00584F78">
        <w:rPr>
          <w:rFonts w:ascii="Times New Roman" w:eastAsia="標楷體" w:hAnsi="Times New Roman" w:cs="Times New Roman"/>
        </w:rPr>
        <w:t>如下</w:t>
      </w:r>
      <w:r w:rsidR="004C10BF" w:rsidRPr="00584F78">
        <w:rPr>
          <w:rFonts w:ascii="Times New Roman" w:eastAsia="標楷體" w:hAnsi="Times New Roman" w:cs="Times New Roman"/>
        </w:rPr>
        <w:t>：</w:t>
      </w:r>
    </w:p>
    <w:p w14:paraId="77E2373E" w14:textId="422C4835" w:rsidR="005A43D5" w:rsidRPr="005A43D5" w:rsidRDefault="005A43D5" w:rsidP="005A43D5">
      <w:pPr>
        <w:pStyle w:val="a3"/>
        <w:numPr>
          <w:ilvl w:val="0"/>
          <w:numId w:val="19"/>
        </w:numPr>
        <w:spacing w:before="120"/>
        <w:ind w:leftChars="0"/>
        <w:rPr>
          <w:rFonts w:ascii="Times New Roman" w:eastAsia="標楷體" w:hAnsi="Times New Roman" w:cs="Times New Roman" w:hint="eastAsia"/>
        </w:rPr>
      </w:pPr>
      <w:r w:rsidRPr="005A43D5">
        <w:rPr>
          <w:rFonts w:ascii="Times New Roman" w:eastAsia="標楷體" w:hAnsi="Times New Roman" w:cs="Times New Roman" w:hint="eastAsia"/>
        </w:rPr>
        <w:t>《船舶安全使用氨臨時準則》</w:t>
      </w:r>
      <w:r w:rsidRPr="005A43D5">
        <w:rPr>
          <w:rFonts w:ascii="Times New Roman" w:eastAsia="標楷體" w:hAnsi="Times New Roman" w:cs="Times New Roman" w:hint="eastAsia"/>
        </w:rPr>
        <w:t>(Interim guidelines for the safety of ships using ammonia)</w:t>
      </w:r>
      <w:r w:rsidRPr="005A43D5">
        <w:rPr>
          <w:rFonts w:ascii="Times New Roman" w:eastAsia="標楷體" w:hAnsi="Times New Roman" w:cs="Times New Roman" w:hint="eastAsia"/>
        </w:rPr>
        <w:t>已完成定稿，預計將在</w:t>
      </w:r>
      <w:r w:rsidRPr="005A43D5">
        <w:rPr>
          <w:rFonts w:ascii="Times New Roman" w:eastAsia="標楷體" w:hAnsi="Times New Roman" w:cs="Times New Roman" w:hint="eastAsia"/>
        </w:rPr>
        <w:t>2024</w:t>
      </w:r>
      <w:r w:rsidRPr="005A43D5">
        <w:rPr>
          <w:rFonts w:ascii="Times New Roman" w:eastAsia="標楷體" w:hAnsi="Times New Roman" w:cs="Times New Roman" w:hint="eastAsia"/>
        </w:rPr>
        <w:t>年</w:t>
      </w:r>
      <w:r w:rsidRPr="005A43D5">
        <w:rPr>
          <w:rFonts w:ascii="Times New Roman" w:eastAsia="標楷體" w:hAnsi="Times New Roman" w:cs="Times New Roman" w:hint="eastAsia"/>
        </w:rPr>
        <w:t>12</w:t>
      </w:r>
      <w:r w:rsidRPr="005A43D5">
        <w:rPr>
          <w:rFonts w:ascii="Times New Roman" w:eastAsia="標楷體" w:hAnsi="Times New Roman" w:cs="Times New Roman" w:hint="eastAsia"/>
        </w:rPr>
        <w:t>月舉行的</w:t>
      </w:r>
      <w:r w:rsidRPr="005A43D5">
        <w:rPr>
          <w:rFonts w:ascii="Times New Roman" w:eastAsia="標楷體" w:hAnsi="Times New Roman" w:cs="Times New Roman" w:hint="eastAsia"/>
        </w:rPr>
        <w:t>MSC 109</w:t>
      </w:r>
      <w:r w:rsidRPr="005A43D5">
        <w:rPr>
          <w:rFonts w:ascii="Times New Roman" w:eastAsia="標楷體" w:hAnsi="Times New Roman" w:cs="Times New Roman" w:hint="eastAsia"/>
        </w:rPr>
        <w:t>通過。</w:t>
      </w:r>
    </w:p>
    <w:p w14:paraId="3C6E3491" w14:textId="746C83BB" w:rsidR="005A43D5" w:rsidRPr="005A43D5" w:rsidRDefault="005A43D5" w:rsidP="005A43D5">
      <w:pPr>
        <w:pStyle w:val="a3"/>
        <w:numPr>
          <w:ilvl w:val="0"/>
          <w:numId w:val="19"/>
        </w:numPr>
        <w:spacing w:before="120"/>
        <w:ind w:leftChars="0"/>
        <w:rPr>
          <w:rFonts w:ascii="Times New Roman" w:eastAsia="標楷體" w:hAnsi="Times New Roman" w:cs="Times New Roman" w:hint="eastAsia"/>
        </w:rPr>
      </w:pPr>
      <w:r w:rsidRPr="005A43D5">
        <w:rPr>
          <w:rFonts w:ascii="Times New Roman" w:eastAsia="標楷體" w:hAnsi="Times New Roman" w:cs="Times New Roman" w:hint="eastAsia"/>
        </w:rPr>
        <w:t>各國主管機關可從自今年</w:t>
      </w:r>
      <w:r w:rsidRPr="005A43D5">
        <w:rPr>
          <w:rFonts w:ascii="Times New Roman" w:eastAsia="標楷體" w:hAnsi="Times New Roman" w:cs="Times New Roman" w:hint="eastAsia"/>
        </w:rPr>
        <w:t>12</w:t>
      </w:r>
      <w:r w:rsidRPr="005A43D5">
        <w:rPr>
          <w:rFonts w:ascii="Times New Roman" w:eastAsia="標楷體" w:hAnsi="Times New Roman" w:cs="Times New Roman" w:hint="eastAsia"/>
        </w:rPr>
        <w:t>月起自願提早實施《國際載運散裝液化氣體船舶構造與設備章程》</w:t>
      </w:r>
      <w:r w:rsidRPr="005A43D5">
        <w:rPr>
          <w:rFonts w:ascii="Times New Roman" w:eastAsia="標楷體" w:hAnsi="Times New Roman" w:cs="Times New Roman" w:hint="eastAsia"/>
        </w:rPr>
        <w:t>(International Code for the Construction and Equipment of Ships Carrying Liquefied Gases in Bulk, IGC Code)</w:t>
      </w:r>
      <w:r w:rsidRPr="005A43D5">
        <w:rPr>
          <w:rFonts w:ascii="Times New Roman" w:eastAsia="標楷體" w:hAnsi="Times New Roman" w:cs="Times New Roman" w:hint="eastAsia"/>
        </w:rPr>
        <w:t>修正案。此修正案是自</w:t>
      </w:r>
      <w:r w:rsidRPr="005A43D5">
        <w:rPr>
          <w:rFonts w:ascii="Times New Roman" w:eastAsia="標楷體" w:hAnsi="Times New Roman" w:cs="Times New Roman" w:hint="eastAsia"/>
        </w:rPr>
        <w:t>IGC</w:t>
      </w:r>
      <w:r w:rsidRPr="005A43D5">
        <w:rPr>
          <w:rFonts w:ascii="Times New Roman" w:eastAsia="標楷體" w:hAnsi="Times New Roman" w:cs="Times New Roman" w:hint="eastAsia"/>
        </w:rPr>
        <w:t>章程中刪除禁止使用有毒貨物作為燃料的規定，以因應氨運輸船使用其貨物作為燃料。此修正案預計將於</w:t>
      </w:r>
      <w:r w:rsidRPr="005A43D5">
        <w:rPr>
          <w:rFonts w:ascii="Times New Roman" w:eastAsia="標楷體" w:hAnsi="Times New Roman" w:cs="Times New Roman" w:hint="eastAsia"/>
        </w:rPr>
        <w:t>2026</w:t>
      </w:r>
      <w:r w:rsidRPr="005A43D5">
        <w:rPr>
          <w:rFonts w:ascii="Times New Roman" w:eastAsia="標楷體" w:hAnsi="Times New Roman" w:cs="Times New Roman" w:hint="eastAsia"/>
        </w:rPr>
        <w:t>年</w:t>
      </w:r>
      <w:r w:rsidRPr="005A43D5">
        <w:rPr>
          <w:rFonts w:ascii="Times New Roman" w:eastAsia="標楷體" w:hAnsi="Times New Roman" w:cs="Times New Roman" w:hint="eastAsia"/>
        </w:rPr>
        <w:t>7</w:t>
      </w:r>
      <w:r w:rsidRPr="005A43D5">
        <w:rPr>
          <w:rFonts w:ascii="Times New Roman" w:eastAsia="標楷體" w:hAnsi="Times New Roman" w:cs="Times New Roman" w:hint="eastAsia"/>
        </w:rPr>
        <w:t>月</w:t>
      </w:r>
      <w:r w:rsidRPr="005A43D5">
        <w:rPr>
          <w:rFonts w:ascii="Times New Roman" w:eastAsia="標楷體" w:hAnsi="Times New Roman" w:cs="Times New Roman" w:hint="eastAsia"/>
        </w:rPr>
        <w:t>1</w:t>
      </w:r>
      <w:r w:rsidRPr="005A43D5">
        <w:rPr>
          <w:rFonts w:ascii="Times New Roman" w:eastAsia="標楷體" w:hAnsi="Times New Roman" w:cs="Times New Roman" w:hint="eastAsia"/>
        </w:rPr>
        <w:t>日生效。</w:t>
      </w:r>
    </w:p>
    <w:p w14:paraId="6AE38001" w14:textId="09E8C723" w:rsidR="005A43D5" w:rsidRPr="005A43D5" w:rsidRDefault="005A43D5" w:rsidP="005A43D5">
      <w:pPr>
        <w:pStyle w:val="a3"/>
        <w:numPr>
          <w:ilvl w:val="0"/>
          <w:numId w:val="19"/>
        </w:numPr>
        <w:spacing w:before="120"/>
        <w:ind w:leftChars="0"/>
        <w:rPr>
          <w:rFonts w:ascii="Times New Roman" w:eastAsia="標楷體" w:hAnsi="Times New Roman" w:cs="Times New Roman" w:hint="eastAsia"/>
        </w:rPr>
      </w:pPr>
      <w:r w:rsidRPr="005A43D5">
        <w:rPr>
          <w:rFonts w:ascii="Times New Roman" w:eastAsia="標楷體" w:hAnsi="Times New Roman" w:cs="Times New Roman" w:hint="eastAsia"/>
        </w:rPr>
        <w:t>IGC</w:t>
      </w:r>
      <w:r w:rsidRPr="005A43D5">
        <w:rPr>
          <w:rFonts w:ascii="Times New Roman" w:eastAsia="標楷體" w:hAnsi="Times New Roman" w:cs="Times New Roman" w:hint="eastAsia"/>
        </w:rPr>
        <w:t>章程規範下之《船舶使用氨作為燃料準則》</w:t>
      </w:r>
      <w:r w:rsidRPr="005A43D5">
        <w:rPr>
          <w:rFonts w:ascii="Times New Roman" w:eastAsia="標楷體" w:hAnsi="Times New Roman" w:cs="Times New Roman" w:hint="eastAsia"/>
        </w:rPr>
        <w:t>(Guidelines on the use of ammonia cargo as fuel on ships)</w:t>
      </w:r>
      <w:r w:rsidRPr="005A43D5">
        <w:rPr>
          <w:rFonts w:ascii="Times New Roman" w:eastAsia="標楷體" w:hAnsi="Times New Roman" w:cs="Times New Roman" w:hint="eastAsia"/>
        </w:rPr>
        <w:t>將在</w:t>
      </w:r>
      <w:r w:rsidRPr="005A43D5">
        <w:rPr>
          <w:rFonts w:ascii="Times New Roman" w:eastAsia="標楷體" w:hAnsi="Times New Roman" w:cs="Times New Roman" w:hint="eastAsia"/>
        </w:rPr>
        <w:t>CCC 11</w:t>
      </w:r>
      <w:r w:rsidRPr="005A43D5">
        <w:rPr>
          <w:rFonts w:ascii="Times New Roman" w:eastAsia="標楷體" w:hAnsi="Times New Roman" w:cs="Times New Roman" w:hint="eastAsia"/>
        </w:rPr>
        <w:t>前完成制定工作，以期在</w:t>
      </w:r>
      <w:r w:rsidRPr="005A43D5">
        <w:rPr>
          <w:rFonts w:ascii="Times New Roman" w:eastAsia="標楷體" w:hAnsi="Times New Roman" w:cs="Times New Roman" w:hint="eastAsia"/>
        </w:rPr>
        <w:t>2026</w:t>
      </w:r>
      <w:r w:rsidRPr="005A43D5">
        <w:rPr>
          <w:rFonts w:ascii="Times New Roman" w:eastAsia="標楷體" w:hAnsi="Times New Roman" w:cs="Times New Roman" w:hint="eastAsia"/>
        </w:rPr>
        <w:t>年舉行的</w:t>
      </w:r>
      <w:r w:rsidRPr="005A43D5">
        <w:rPr>
          <w:rFonts w:ascii="Times New Roman" w:eastAsia="標楷體" w:hAnsi="Times New Roman" w:cs="Times New Roman" w:hint="eastAsia"/>
        </w:rPr>
        <w:t>MSC 111</w:t>
      </w:r>
      <w:r w:rsidRPr="005A43D5">
        <w:rPr>
          <w:rFonts w:ascii="Times New Roman" w:eastAsia="標楷體" w:hAnsi="Times New Roman" w:cs="Times New Roman" w:hint="eastAsia"/>
        </w:rPr>
        <w:t>上獲得批准。</w:t>
      </w:r>
    </w:p>
    <w:p w14:paraId="34B2A4B2" w14:textId="157FE7E4" w:rsidR="005A43D5" w:rsidRPr="005A43D5" w:rsidRDefault="005A43D5" w:rsidP="005A43D5">
      <w:pPr>
        <w:pStyle w:val="a3"/>
        <w:numPr>
          <w:ilvl w:val="0"/>
          <w:numId w:val="19"/>
        </w:numPr>
        <w:spacing w:before="120"/>
        <w:ind w:leftChars="0"/>
        <w:rPr>
          <w:rFonts w:ascii="Times New Roman" w:eastAsia="標楷體" w:hAnsi="Times New Roman" w:cs="Times New Roman" w:hint="eastAsia"/>
        </w:rPr>
      </w:pPr>
      <w:proofErr w:type="gramStart"/>
      <w:r w:rsidRPr="005A43D5">
        <w:rPr>
          <w:rFonts w:ascii="Times New Roman" w:eastAsia="標楷體" w:hAnsi="Times New Roman" w:cs="Times New Roman" w:hint="eastAsia"/>
        </w:rPr>
        <w:t>本屆次委員會</w:t>
      </w:r>
      <w:proofErr w:type="gramEnd"/>
      <w:r w:rsidRPr="005A43D5">
        <w:rPr>
          <w:rFonts w:ascii="Times New Roman" w:eastAsia="標楷體" w:hAnsi="Times New Roman" w:cs="Times New Roman" w:hint="eastAsia"/>
        </w:rPr>
        <w:t>完成一份</w:t>
      </w:r>
      <w:r w:rsidRPr="005A43D5">
        <w:rPr>
          <w:rFonts w:ascii="Times New Roman" w:eastAsia="標楷體" w:hAnsi="Times New Roman" w:cs="Times New Roman" w:hint="eastAsia"/>
        </w:rPr>
        <w:t>MSC</w:t>
      </w:r>
      <w:r w:rsidRPr="005A43D5">
        <w:rPr>
          <w:rFonts w:ascii="Times New Roman" w:eastAsia="標楷體" w:hAnsi="Times New Roman" w:cs="Times New Roman" w:hint="eastAsia"/>
        </w:rPr>
        <w:t>決議草案，接對於</w:t>
      </w:r>
      <w:r w:rsidRPr="005A43D5">
        <w:rPr>
          <w:rFonts w:ascii="Times New Roman" w:eastAsia="標楷體" w:hAnsi="Times New Roman" w:cs="Times New Roman" w:hint="eastAsia"/>
        </w:rPr>
        <w:t>IGC</w:t>
      </w:r>
      <w:r w:rsidRPr="005A43D5">
        <w:rPr>
          <w:rFonts w:ascii="Times New Roman" w:eastAsia="標楷體" w:hAnsi="Times New Roman" w:cs="Times New Roman" w:hint="eastAsia"/>
        </w:rPr>
        <w:t>章程進行修訂，預計將於</w:t>
      </w:r>
      <w:r w:rsidRPr="005A43D5">
        <w:rPr>
          <w:rFonts w:ascii="Times New Roman" w:eastAsia="標楷體" w:hAnsi="Times New Roman" w:cs="Times New Roman" w:hint="eastAsia"/>
        </w:rPr>
        <w:t>MSC 109</w:t>
      </w:r>
      <w:r w:rsidRPr="005A43D5">
        <w:rPr>
          <w:rFonts w:ascii="Times New Roman" w:eastAsia="標楷體" w:hAnsi="Times New Roman" w:cs="Times New Roman" w:hint="eastAsia"/>
        </w:rPr>
        <w:t>批准，隨後於</w:t>
      </w:r>
      <w:r w:rsidRPr="005A43D5">
        <w:rPr>
          <w:rFonts w:ascii="Times New Roman" w:eastAsia="標楷體" w:hAnsi="Times New Roman" w:cs="Times New Roman" w:hint="eastAsia"/>
        </w:rPr>
        <w:t>MSC 110</w:t>
      </w:r>
      <w:r w:rsidRPr="005A43D5">
        <w:rPr>
          <w:rFonts w:ascii="Times New Roman" w:eastAsia="標楷體" w:hAnsi="Times New Roman" w:cs="Times New Roman" w:hint="eastAsia"/>
        </w:rPr>
        <w:t>通過，並於</w:t>
      </w:r>
      <w:r w:rsidRPr="005A43D5">
        <w:rPr>
          <w:rFonts w:ascii="Times New Roman" w:eastAsia="標楷體" w:hAnsi="Times New Roman" w:cs="Times New Roman" w:hint="eastAsia"/>
        </w:rPr>
        <w:t>2028</w:t>
      </w:r>
      <w:r w:rsidRPr="005A43D5">
        <w:rPr>
          <w:rFonts w:ascii="Times New Roman" w:eastAsia="標楷體" w:hAnsi="Times New Roman" w:cs="Times New Roman" w:hint="eastAsia"/>
        </w:rPr>
        <w:t>年</w:t>
      </w:r>
      <w:r w:rsidRPr="005A43D5">
        <w:rPr>
          <w:rFonts w:ascii="Times New Roman" w:eastAsia="標楷體" w:hAnsi="Times New Roman" w:cs="Times New Roman" w:hint="eastAsia"/>
        </w:rPr>
        <w:t>1</w:t>
      </w:r>
      <w:r w:rsidRPr="005A43D5">
        <w:rPr>
          <w:rFonts w:ascii="Times New Roman" w:eastAsia="標楷體" w:hAnsi="Times New Roman" w:cs="Times New Roman" w:hint="eastAsia"/>
        </w:rPr>
        <w:t>月</w:t>
      </w:r>
      <w:r w:rsidRPr="005A43D5">
        <w:rPr>
          <w:rFonts w:ascii="Times New Roman" w:eastAsia="標楷體" w:hAnsi="Times New Roman" w:cs="Times New Roman" w:hint="eastAsia"/>
        </w:rPr>
        <w:t>1</w:t>
      </w:r>
      <w:r w:rsidRPr="005A43D5">
        <w:rPr>
          <w:rFonts w:ascii="Times New Roman" w:eastAsia="標楷體" w:hAnsi="Times New Roman" w:cs="Times New Roman" w:hint="eastAsia"/>
        </w:rPr>
        <w:t>日生效。此決議草案包括統一解釋、《使用液化石油氣作為燃料臨時準則》</w:t>
      </w:r>
      <w:r w:rsidRPr="005A43D5">
        <w:rPr>
          <w:rFonts w:ascii="Times New Roman" w:eastAsia="標楷體" w:hAnsi="Times New Roman" w:cs="Times New Roman" w:hint="eastAsia"/>
        </w:rPr>
        <w:t>(Interim Guidelines for Use of Liquefied Petroleum Gas (LPG) Cargo as Fuel)</w:t>
      </w:r>
      <w:r w:rsidRPr="005A43D5">
        <w:rPr>
          <w:rFonts w:ascii="Times New Roman" w:eastAsia="標楷體" w:hAnsi="Times New Roman" w:cs="Times New Roman" w:hint="eastAsia"/>
        </w:rPr>
        <w:t>以及其他新規定納入</w:t>
      </w:r>
      <w:r w:rsidRPr="005A43D5">
        <w:rPr>
          <w:rFonts w:ascii="Times New Roman" w:eastAsia="標楷體" w:hAnsi="Times New Roman" w:cs="Times New Roman" w:hint="eastAsia"/>
        </w:rPr>
        <w:t>IGC</w:t>
      </w:r>
      <w:r w:rsidRPr="005A43D5">
        <w:rPr>
          <w:rFonts w:ascii="Times New Roman" w:eastAsia="標楷體" w:hAnsi="Times New Roman" w:cs="Times New Roman" w:hint="eastAsia"/>
        </w:rPr>
        <w:t>章程中。</w:t>
      </w:r>
    </w:p>
    <w:p w14:paraId="4464FDBB" w14:textId="782752CB" w:rsidR="005A43D5" w:rsidRPr="005A43D5" w:rsidRDefault="005A43D5" w:rsidP="005A43D5">
      <w:pPr>
        <w:pStyle w:val="a3"/>
        <w:numPr>
          <w:ilvl w:val="0"/>
          <w:numId w:val="19"/>
        </w:numPr>
        <w:spacing w:before="120"/>
        <w:ind w:leftChars="0"/>
        <w:rPr>
          <w:rFonts w:ascii="Times New Roman" w:eastAsia="標楷體" w:hAnsi="Times New Roman" w:cs="Times New Roman" w:hint="eastAsia"/>
        </w:rPr>
      </w:pPr>
      <w:r w:rsidRPr="005A43D5">
        <w:rPr>
          <w:rFonts w:ascii="Times New Roman" w:eastAsia="標楷體" w:hAnsi="Times New Roman" w:cs="Times New Roman" w:hint="eastAsia"/>
        </w:rPr>
        <w:t>修訂有關進入船上密閉空間建議之</w:t>
      </w:r>
      <w:r w:rsidRPr="005A43D5">
        <w:rPr>
          <w:rFonts w:ascii="Times New Roman" w:eastAsia="標楷體" w:hAnsi="Times New Roman" w:cs="Times New Roman" w:hint="eastAsia"/>
        </w:rPr>
        <w:t>A.1050(27)</w:t>
      </w:r>
      <w:r w:rsidRPr="005A43D5">
        <w:rPr>
          <w:rFonts w:ascii="Times New Roman" w:eastAsia="標楷體" w:hAnsi="Times New Roman" w:cs="Times New Roman" w:hint="eastAsia"/>
        </w:rPr>
        <w:t>號決議草案，鼓勵採取安全程序並制訂完善的作業方式，以防止進入或在可能存在缺氧、易燃或有毒氣體之密閉空間人員發生傷亡事故，加強其安全。此決議草案將提交給</w:t>
      </w:r>
      <w:r w:rsidRPr="005A43D5">
        <w:rPr>
          <w:rFonts w:ascii="Times New Roman" w:eastAsia="標楷體" w:hAnsi="Times New Roman" w:cs="Times New Roman" w:hint="eastAsia"/>
        </w:rPr>
        <w:t>MSC 110</w:t>
      </w:r>
      <w:r w:rsidRPr="005A43D5">
        <w:rPr>
          <w:rFonts w:ascii="Times New Roman" w:eastAsia="標楷體" w:hAnsi="Times New Roman" w:cs="Times New Roman" w:hint="eastAsia"/>
        </w:rPr>
        <w:t>批准。</w:t>
      </w:r>
    </w:p>
    <w:p w14:paraId="67A8CBB4" w14:textId="17A03EA5" w:rsidR="00E30E07" w:rsidRPr="000A069F" w:rsidRDefault="005A43D5" w:rsidP="005A43D5">
      <w:pPr>
        <w:pStyle w:val="a3"/>
        <w:numPr>
          <w:ilvl w:val="0"/>
          <w:numId w:val="19"/>
        </w:numPr>
        <w:spacing w:before="120"/>
        <w:ind w:leftChars="0"/>
        <w:rPr>
          <w:rFonts w:ascii="Times New Roman" w:eastAsia="標楷體" w:hAnsi="Times New Roman" w:cs="Times New Roman"/>
        </w:rPr>
      </w:pPr>
      <w:r w:rsidRPr="005A43D5">
        <w:rPr>
          <w:rFonts w:ascii="Times New Roman" w:eastAsia="標楷體" w:hAnsi="Times New Roman" w:cs="Times New Roman" w:hint="eastAsia"/>
        </w:rPr>
        <w:t>同意處理海上遺失貨櫃議題的工作計畫。</w:t>
      </w:r>
      <w:r w:rsidR="00E30E07" w:rsidRPr="000A069F">
        <w:rPr>
          <w:rFonts w:ascii="Times New Roman" w:eastAsia="標楷體" w:hAnsi="Times New Roman" w:cs="Times New Roman" w:hint="eastAsia"/>
        </w:rPr>
        <w:t>。</w:t>
      </w:r>
    </w:p>
    <w:p w14:paraId="24EA54F2" w14:textId="77777777" w:rsidR="008C37E1" w:rsidRPr="008C37E1" w:rsidRDefault="008C37E1" w:rsidP="00ED6853">
      <w:pPr>
        <w:ind w:left="426" w:hanging="426"/>
        <w:rPr>
          <w:rFonts w:ascii="Times New Roman" w:eastAsia="標楷體" w:hAnsi="Times New Roman" w:cs="Times New Roman"/>
        </w:rPr>
      </w:pPr>
    </w:p>
    <w:p w14:paraId="4CC98CFF" w14:textId="495F69F1" w:rsidR="008C37E1" w:rsidRPr="008C37E1" w:rsidRDefault="008C37E1" w:rsidP="00ED6853">
      <w:pPr>
        <w:ind w:left="426" w:hanging="426"/>
        <w:rPr>
          <w:rFonts w:ascii="Times New Roman" w:eastAsia="標楷體" w:hAnsi="Times New Roman" w:cs="Times New Roman"/>
        </w:rPr>
      </w:pPr>
      <w:r w:rsidRPr="008C37E1">
        <w:rPr>
          <w:rFonts w:ascii="Times New Roman" w:eastAsia="標楷體" w:hAnsi="Times New Roman" w:cs="Times New Roman" w:hint="eastAsia"/>
        </w:rPr>
        <w:t>參考文件</w:t>
      </w:r>
      <w:r>
        <w:rPr>
          <w:rFonts w:ascii="Times New Roman" w:eastAsia="標楷體" w:hAnsi="Times New Roman" w:cs="Times New Roman" w:hint="eastAsia"/>
        </w:rPr>
        <w:t>：</w:t>
      </w:r>
    </w:p>
    <w:p w14:paraId="52E1305C" w14:textId="07D096A1" w:rsidR="00F86C35" w:rsidRPr="00F86C35" w:rsidRDefault="00F86C35" w:rsidP="00F86C35">
      <w:pPr>
        <w:numPr>
          <w:ilvl w:val="0"/>
          <w:numId w:val="31"/>
        </w:numPr>
        <w:ind w:left="851" w:hanging="284"/>
        <w:rPr>
          <w:rFonts w:ascii="Times New Roman" w:eastAsia="標楷體" w:hAnsi="Times New Roman" w:cs="Times New Roman" w:hint="eastAsia"/>
        </w:rPr>
      </w:pPr>
      <w:r w:rsidRPr="00F86C35">
        <w:rPr>
          <w:rFonts w:ascii="Times New Roman" w:eastAsia="標楷體" w:hAnsi="Times New Roman" w:cs="Times New Roman" w:hint="eastAsia"/>
        </w:rPr>
        <w:t xml:space="preserve">ABS, New Brief: CCC 10. </w:t>
      </w:r>
      <w:hyperlink r:id="rId8" w:history="1">
        <w:r w:rsidR="001666E8" w:rsidRPr="00374106">
          <w:rPr>
            <w:rStyle w:val="ab"/>
            <w:rFonts w:ascii="Times New Roman" w:eastAsia="標楷體" w:hAnsi="Times New Roman" w:cs="Times New Roman" w:hint="eastAsia"/>
          </w:rPr>
          <w:t>https://ww2.eagle.org/content/dam/eagle/regulatory-news/2024/CCC-10-Brief.pdf</w:t>
        </w:r>
      </w:hyperlink>
      <w:r w:rsidR="001666E8">
        <w:rPr>
          <w:rFonts w:ascii="Times New Roman" w:eastAsia="標楷體" w:hAnsi="Times New Roman" w:cs="Times New Roman"/>
        </w:rPr>
        <w:t xml:space="preserve"> </w:t>
      </w:r>
      <w:r w:rsidRPr="00F86C35">
        <w:rPr>
          <w:rFonts w:ascii="Times New Roman" w:eastAsia="標楷體" w:hAnsi="Times New Roman" w:cs="Times New Roman" w:hint="eastAsia"/>
        </w:rPr>
        <w:t xml:space="preserve"> </w:t>
      </w:r>
    </w:p>
    <w:p w14:paraId="240927B8" w14:textId="385DBBDB" w:rsidR="00F86C35" w:rsidRPr="00F86C35" w:rsidRDefault="00F86C35" w:rsidP="00F86C35">
      <w:pPr>
        <w:numPr>
          <w:ilvl w:val="0"/>
          <w:numId w:val="31"/>
        </w:numPr>
        <w:ind w:left="851" w:hanging="284"/>
        <w:rPr>
          <w:rFonts w:ascii="Times New Roman" w:eastAsia="標楷體" w:hAnsi="Times New Roman" w:cs="Times New Roman" w:hint="eastAsia"/>
        </w:rPr>
      </w:pPr>
      <w:r w:rsidRPr="00F86C35">
        <w:rPr>
          <w:rFonts w:ascii="Times New Roman" w:eastAsia="標楷體" w:hAnsi="Times New Roman" w:cs="Times New Roman" w:hint="eastAsia"/>
        </w:rPr>
        <w:t xml:space="preserve">DNV, IMO CCC 10: Interim guidelines for ammonia and hydrogen as fuel, News from DNV. </w:t>
      </w:r>
      <w:hyperlink r:id="rId9" w:history="1">
        <w:r w:rsidR="001666E8" w:rsidRPr="00374106">
          <w:rPr>
            <w:rStyle w:val="ab"/>
            <w:rFonts w:ascii="Times New Roman" w:eastAsia="標楷體" w:hAnsi="Times New Roman" w:cs="Times New Roman" w:hint="eastAsia"/>
          </w:rPr>
          <w:t>https://www.dnv.com/news/imo-ccc-10-interim-guidelines-for-ammonia-and-hydrogen-as-fuel/</w:t>
        </w:r>
      </w:hyperlink>
      <w:r w:rsidR="001666E8">
        <w:rPr>
          <w:rFonts w:ascii="Times New Roman" w:eastAsia="標楷體" w:hAnsi="Times New Roman" w:cs="Times New Roman"/>
        </w:rPr>
        <w:t xml:space="preserve"> </w:t>
      </w:r>
    </w:p>
    <w:p w14:paraId="0E457FB6" w14:textId="1F11F99D" w:rsidR="00F86C35" w:rsidRPr="00F86C35" w:rsidRDefault="00F86C35" w:rsidP="00F86C35">
      <w:pPr>
        <w:numPr>
          <w:ilvl w:val="0"/>
          <w:numId w:val="31"/>
        </w:numPr>
        <w:ind w:left="851" w:hanging="284"/>
        <w:rPr>
          <w:rFonts w:ascii="Times New Roman" w:eastAsia="標楷體" w:hAnsi="Times New Roman" w:cs="Times New Roman" w:hint="eastAsia"/>
        </w:rPr>
      </w:pPr>
      <w:r w:rsidRPr="00F86C35">
        <w:rPr>
          <w:rFonts w:ascii="Times New Roman" w:eastAsia="標楷體" w:hAnsi="Times New Roman" w:cs="Times New Roman" w:hint="eastAsia"/>
        </w:rPr>
        <w:t xml:space="preserve">LR, IMO Carriage of Cargoes &amp; Containers Tenth Session (CCC 10) Summary </w:t>
      </w:r>
      <w:r w:rsidRPr="00F86C35">
        <w:rPr>
          <w:rFonts w:ascii="Times New Roman" w:eastAsia="標楷體" w:hAnsi="Times New Roman" w:cs="Times New Roman" w:hint="eastAsia"/>
        </w:rPr>
        <w:lastRenderedPageBreak/>
        <w:t xml:space="preserve">Report. </w:t>
      </w:r>
      <w:hyperlink r:id="rId10" w:history="1">
        <w:r w:rsidR="001666E8" w:rsidRPr="00374106">
          <w:rPr>
            <w:rStyle w:val="ab"/>
            <w:rFonts w:ascii="Times New Roman" w:eastAsia="標楷體" w:hAnsi="Times New Roman" w:cs="Times New Roman" w:hint="eastAsia"/>
          </w:rPr>
          <w:t>https://maritime.lr.org/CCC-10-Summary-Report</w:t>
        </w:r>
      </w:hyperlink>
      <w:r w:rsidR="001666E8">
        <w:rPr>
          <w:rFonts w:ascii="Times New Roman" w:eastAsia="標楷體" w:hAnsi="Times New Roman" w:cs="Times New Roman"/>
        </w:rPr>
        <w:t xml:space="preserve"> </w:t>
      </w:r>
    </w:p>
    <w:p w14:paraId="1B410FA2" w14:textId="4E4EF49C" w:rsidR="00F86C35" w:rsidRPr="00F86C35" w:rsidRDefault="00F86C35" w:rsidP="00F86C35">
      <w:pPr>
        <w:numPr>
          <w:ilvl w:val="0"/>
          <w:numId w:val="31"/>
        </w:numPr>
        <w:ind w:left="851" w:hanging="284"/>
        <w:rPr>
          <w:rFonts w:ascii="Times New Roman" w:eastAsia="標楷體" w:hAnsi="Times New Roman" w:cs="Times New Roman" w:hint="eastAsia"/>
        </w:rPr>
      </w:pPr>
      <w:r w:rsidRPr="00F86C35">
        <w:rPr>
          <w:rFonts w:ascii="Times New Roman" w:eastAsia="標楷體" w:hAnsi="Times New Roman" w:cs="Times New Roman" w:hint="eastAsia"/>
        </w:rPr>
        <w:t xml:space="preserve">IMO, Sub-Committee on Carriage of Cargoes and Containers, 10th session (CCC 10), 16-20 September 2024.  </w:t>
      </w:r>
      <w:hyperlink r:id="rId11" w:history="1">
        <w:r w:rsidR="001666E8" w:rsidRPr="00374106">
          <w:rPr>
            <w:rStyle w:val="ab"/>
            <w:rFonts w:ascii="Times New Roman" w:eastAsia="標楷體" w:hAnsi="Times New Roman" w:cs="Times New Roman" w:hint="eastAsia"/>
          </w:rPr>
          <w:t>https://www.imo.org/en/MediaCentre/MeetingSummaries/Pages/ccc-10th-session.aspx</w:t>
        </w:r>
      </w:hyperlink>
      <w:r w:rsidR="001666E8">
        <w:rPr>
          <w:rFonts w:ascii="Times New Roman" w:eastAsia="標楷體" w:hAnsi="Times New Roman" w:cs="Times New Roman"/>
        </w:rPr>
        <w:t xml:space="preserve"> </w:t>
      </w:r>
    </w:p>
    <w:p w14:paraId="749A9E8D" w14:textId="41B3F25D" w:rsidR="00A444B5" w:rsidRDefault="00F86C35" w:rsidP="00F86C35">
      <w:pPr>
        <w:numPr>
          <w:ilvl w:val="0"/>
          <w:numId w:val="31"/>
        </w:numPr>
        <w:ind w:left="851" w:hanging="284"/>
        <w:rPr>
          <w:rFonts w:ascii="Times New Roman" w:eastAsia="標楷體" w:hAnsi="Times New Roman" w:cs="Times New Roman"/>
        </w:rPr>
      </w:pPr>
      <w:proofErr w:type="spellStart"/>
      <w:r w:rsidRPr="00F86C35">
        <w:rPr>
          <w:rFonts w:ascii="Times New Roman" w:eastAsia="標楷體" w:hAnsi="Times New Roman" w:cs="Times New Roman"/>
        </w:rPr>
        <w:t>InterManager</w:t>
      </w:r>
      <w:proofErr w:type="spellEnd"/>
      <w:r w:rsidRPr="00F86C35">
        <w:rPr>
          <w:rFonts w:ascii="Times New Roman" w:eastAsia="標楷體" w:hAnsi="Times New Roman" w:cs="Times New Roman"/>
        </w:rPr>
        <w:t xml:space="preserve">, Summary Report on IMO Sub-Committee CCC 10, 16- 20 September 2024. </w:t>
      </w:r>
      <w:hyperlink r:id="rId12" w:history="1">
        <w:r w:rsidR="001666E8" w:rsidRPr="00374106">
          <w:rPr>
            <w:rStyle w:val="ab"/>
            <w:rFonts w:ascii="Times New Roman" w:eastAsia="標楷體" w:hAnsi="Times New Roman" w:cs="Times New Roman"/>
          </w:rPr>
          <w:t>https://www.intermanager.org/2024/09/summary-report-on-imo-sub-committee-ccc-10-16-20-september-2024/</w:t>
        </w:r>
      </w:hyperlink>
      <w:r w:rsidR="001666E8">
        <w:rPr>
          <w:rFonts w:ascii="Times New Roman" w:eastAsia="標楷體" w:hAnsi="Times New Roman" w:cs="Times New Roman"/>
        </w:rPr>
        <w:t xml:space="preserve"> </w:t>
      </w:r>
    </w:p>
    <w:p w14:paraId="4E105C67" w14:textId="008BCA38" w:rsidR="0024051E" w:rsidRDefault="0024051E" w:rsidP="00A444B5">
      <w:pPr>
        <w:numPr>
          <w:ilvl w:val="0"/>
          <w:numId w:val="30"/>
        </w:numPr>
        <w:ind w:left="992" w:hanging="482"/>
        <w:rPr>
          <w:rFonts w:ascii="Times New Roman" w:eastAsia="標楷體" w:hAnsi="Times New Roman" w:cs="Times New Roman"/>
        </w:rPr>
      </w:pPr>
      <w:r w:rsidRPr="00A444B5">
        <w:rPr>
          <w:rFonts w:ascii="Times New Roman" w:eastAsia="標楷體" w:hAnsi="Times New Roman" w:cs="Times New Roman"/>
        </w:rPr>
        <w:br w:type="page"/>
      </w:r>
    </w:p>
    <w:p w14:paraId="3A8E73FD" w14:textId="3420421F" w:rsidR="0046729A" w:rsidRPr="009C1BDF" w:rsidRDefault="0046729A" w:rsidP="003101EF">
      <w:pPr>
        <w:jc w:val="center"/>
        <w:rPr>
          <w:rFonts w:ascii="Times New Roman" w:eastAsia="標楷體" w:hAnsi="Times New Roman" w:cs="Times New Roman"/>
          <w:b/>
          <w:bCs/>
          <w:sz w:val="28"/>
        </w:rPr>
      </w:pPr>
      <w:r w:rsidRPr="009C1BDF">
        <w:rPr>
          <w:rFonts w:ascii="Times New Roman" w:eastAsia="標楷體" w:hAnsi="Times New Roman" w:cs="Times New Roman" w:hint="eastAsia"/>
          <w:b/>
          <w:bCs/>
          <w:sz w:val="28"/>
        </w:rPr>
        <w:lastRenderedPageBreak/>
        <w:t>國際海事組織</w:t>
      </w:r>
      <w:r w:rsidR="00EA4B5A">
        <w:rPr>
          <w:rFonts w:ascii="Times New Roman" w:eastAsia="標楷體" w:hAnsi="Times New Roman" w:cs="Times New Roman" w:hint="eastAsia"/>
          <w:b/>
          <w:bCs/>
          <w:sz w:val="28"/>
        </w:rPr>
        <w:t xml:space="preserve"> </w:t>
      </w:r>
      <w:r w:rsidR="001A1580" w:rsidRPr="001A1580">
        <w:rPr>
          <w:rFonts w:ascii="Times New Roman" w:eastAsia="標楷體" w:hAnsi="Times New Roman" w:cs="Times New Roman" w:hint="eastAsia"/>
          <w:b/>
          <w:bCs/>
          <w:sz w:val="28"/>
        </w:rPr>
        <w:t>海洋環境保護委員會第</w:t>
      </w:r>
      <w:r w:rsidR="001A1580" w:rsidRPr="001A1580">
        <w:rPr>
          <w:rFonts w:ascii="Times New Roman" w:eastAsia="標楷體" w:hAnsi="Times New Roman" w:cs="Times New Roman" w:hint="eastAsia"/>
          <w:b/>
          <w:bCs/>
          <w:sz w:val="28"/>
        </w:rPr>
        <w:t>82</w:t>
      </w:r>
      <w:r w:rsidR="001A1580" w:rsidRPr="001A1580">
        <w:rPr>
          <w:rFonts w:ascii="Times New Roman" w:eastAsia="標楷體" w:hAnsi="Times New Roman" w:cs="Times New Roman" w:hint="eastAsia"/>
          <w:b/>
          <w:bCs/>
          <w:sz w:val="28"/>
        </w:rPr>
        <w:t>屆會議</w:t>
      </w:r>
      <w:r w:rsidRPr="009C1BDF">
        <w:rPr>
          <w:rFonts w:ascii="Times New Roman" w:eastAsia="標楷體" w:hAnsi="Times New Roman" w:cs="Times New Roman" w:hint="eastAsia"/>
          <w:b/>
          <w:bCs/>
          <w:sz w:val="28"/>
        </w:rPr>
        <w:t>重點</w:t>
      </w:r>
      <w:r w:rsidR="004013BA">
        <w:rPr>
          <w:rFonts w:ascii="Times New Roman" w:eastAsia="標楷體" w:hAnsi="Times New Roman" w:cs="Times New Roman" w:hint="eastAsia"/>
          <w:b/>
          <w:bCs/>
          <w:sz w:val="28"/>
        </w:rPr>
        <w:t>提要</w:t>
      </w:r>
    </w:p>
    <w:p w14:paraId="24ED2BCA" w14:textId="138D81B5" w:rsidR="0024051E" w:rsidRPr="009345AF" w:rsidRDefault="009C1BDF" w:rsidP="007B5CE7">
      <w:pPr>
        <w:ind w:firstLineChars="236" w:firstLine="566"/>
        <w:jc w:val="both"/>
        <w:rPr>
          <w:rFonts w:ascii="Times New Roman" w:eastAsia="標楷體" w:hAnsi="Times New Roman" w:cs="Times New Roman"/>
        </w:rPr>
      </w:pPr>
      <w:r w:rsidRPr="009345AF">
        <w:rPr>
          <w:rFonts w:ascii="Times New Roman" w:eastAsia="標楷體" w:hAnsi="Times New Roman" w:cs="Times New Roman"/>
        </w:rPr>
        <w:t>IMO</w:t>
      </w:r>
      <w:r w:rsidR="002908C3" w:rsidRPr="002908C3">
        <w:rPr>
          <w:rFonts w:ascii="Times New Roman" w:eastAsia="標楷體" w:hAnsi="Times New Roman" w:cs="Times New Roman" w:hint="eastAsia"/>
        </w:rPr>
        <w:t>海洋環境保護委員會第</w:t>
      </w:r>
      <w:r w:rsidR="002908C3" w:rsidRPr="002908C3">
        <w:rPr>
          <w:rFonts w:ascii="Times New Roman" w:eastAsia="標楷體" w:hAnsi="Times New Roman" w:cs="Times New Roman" w:hint="eastAsia"/>
        </w:rPr>
        <w:t>82</w:t>
      </w:r>
      <w:r w:rsidR="002908C3" w:rsidRPr="002908C3">
        <w:rPr>
          <w:rFonts w:ascii="Times New Roman" w:eastAsia="標楷體" w:hAnsi="Times New Roman" w:cs="Times New Roman" w:hint="eastAsia"/>
        </w:rPr>
        <w:t>屆會議</w:t>
      </w:r>
      <w:r w:rsidR="0024051E" w:rsidRPr="009345AF">
        <w:rPr>
          <w:rFonts w:ascii="Times New Roman" w:eastAsia="標楷體" w:hAnsi="Times New Roman" w:cs="Times New Roman"/>
        </w:rPr>
        <w:t>於</w:t>
      </w:r>
      <w:r w:rsidR="00070705" w:rsidRPr="00070705">
        <w:rPr>
          <w:rFonts w:ascii="Times New Roman" w:eastAsia="標楷體" w:hAnsi="Times New Roman" w:cs="Times New Roman" w:hint="eastAsia"/>
        </w:rPr>
        <w:t>202</w:t>
      </w:r>
      <w:r w:rsidR="00EA4B5A">
        <w:rPr>
          <w:rFonts w:ascii="Times New Roman" w:eastAsia="標楷體" w:hAnsi="Times New Roman" w:cs="Times New Roman" w:hint="eastAsia"/>
        </w:rPr>
        <w:t>4</w:t>
      </w:r>
      <w:r w:rsidR="00070705" w:rsidRPr="00070705">
        <w:rPr>
          <w:rFonts w:ascii="Times New Roman" w:eastAsia="標楷體" w:hAnsi="Times New Roman" w:cs="Times New Roman" w:hint="eastAsia"/>
        </w:rPr>
        <w:t>年</w:t>
      </w:r>
      <w:r w:rsidR="002908C3" w:rsidRPr="002908C3">
        <w:rPr>
          <w:rFonts w:ascii="Times New Roman" w:eastAsia="標楷體" w:hAnsi="Times New Roman" w:cs="Times New Roman" w:hint="eastAsia"/>
        </w:rPr>
        <w:t>9</w:t>
      </w:r>
      <w:r w:rsidR="002908C3" w:rsidRPr="002908C3">
        <w:rPr>
          <w:rFonts w:ascii="Times New Roman" w:eastAsia="標楷體" w:hAnsi="Times New Roman" w:cs="Times New Roman" w:hint="eastAsia"/>
        </w:rPr>
        <w:t>月</w:t>
      </w:r>
      <w:r w:rsidR="002908C3" w:rsidRPr="002908C3">
        <w:rPr>
          <w:rFonts w:ascii="Times New Roman" w:eastAsia="標楷體" w:hAnsi="Times New Roman" w:cs="Times New Roman" w:hint="eastAsia"/>
        </w:rPr>
        <w:t>30</w:t>
      </w:r>
      <w:r w:rsidR="002908C3" w:rsidRPr="002908C3">
        <w:rPr>
          <w:rFonts w:ascii="Times New Roman" w:eastAsia="標楷體" w:hAnsi="Times New Roman" w:cs="Times New Roman" w:hint="eastAsia"/>
        </w:rPr>
        <w:t>日至</w:t>
      </w:r>
      <w:r w:rsidR="002908C3" w:rsidRPr="002908C3">
        <w:rPr>
          <w:rFonts w:ascii="Times New Roman" w:eastAsia="標楷體" w:hAnsi="Times New Roman" w:cs="Times New Roman" w:hint="eastAsia"/>
        </w:rPr>
        <w:t>10</w:t>
      </w:r>
      <w:r w:rsidR="002908C3" w:rsidRPr="002908C3">
        <w:rPr>
          <w:rFonts w:ascii="Times New Roman" w:eastAsia="標楷體" w:hAnsi="Times New Roman" w:cs="Times New Roman" w:hint="eastAsia"/>
        </w:rPr>
        <w:t>月</w:t>
      </w:r>
      <w:r w:rsidR="002908C3" w:rsidRPr="002908C3">
        <w:rPr>
          <w:rFonts w:ascii="Times New Roman" w:eastAsia="標楷體" w:hAnsi="Times New Roman" w:cs="Times New Roman" w:hint="eastAsia"/>
        </w:rPr>
        <w:t>4</w:t>
      </w:r>
      <w:r w:rsidR="002908C3" w:rsidRPr="002908C3">
        <w:rPr>
          <w:rFonts w:ascii="Times New Roman" w:eastAsia="標楷體" w:hAnsi="Times New Roman" w:cs="Times New Roman" w:hint="eastAsia"/>
        </w:rPr>
        <w:t>日</w:t>
      </w:r>
      <w:r w:rsidR="0024051E" w:rsidRPr="009345AF">
        <w:rPr>
          <w:rFonts w:ascii="Times New Roman" w:eastAsia="標楷體" w:hAnsi="Times New Roman" w:cs="Times New Roman"/>
        </w:rPr>
        <w:t>召開會議，本</w:t>
      </w:r>
      <w:r w:rsidR="0024051E">
        <w:rPr>
          <w:rFonts w:ascii="Times New Roman" w:eastAsia="標楷體" w:hAnsi="Times New Roman" w:cs="Times New Roman" w:hint="eastAsia"/>
        </w:rPr>
        <w:t>屆</w:t>
      </w:r>
      <w:r w:rsidR="0024051E" w:rsidRPr="009345AF">
        <w:rPr>
          <w:rFonts w:ascii="Times New Roman" w:eastAsia="標楷體" w:hAnsi="Times New Roman" w:cs="Times New Roman"/>
        </w:rPr>
        <w:t>會議重點如下：</w:t>
      </w:r>
    </w:p>
    <w:p w14:paraId="4B16E17F" w14:textId="5D931F06" w:rsidR="00291F41" w:rsidRPr="00291F41" w:rsidRDefault="00291F41" w:rsidP="00AE1679">
      <w:pPr>
        <w:pStyle w:val="a3"/>
        <w:numPr>
          <w:ilvl w:val="0"/>
          <w:numId w:val="23"/>
        </w:numPr>
        <w:spacing w:before="120"/>
        <w:ind w:leftChars="0" w:left="709"/>
        <w:rPr>
          <w:rFonts w:ascii="Times New Roman" w:eastAsia="標楷體" w:hAnsi="Times New Roman" w:cs="Times New Roman" w:hint="eastAsia"/>
        </w:rPr>
      </w:pPr>
      <w:r w:rsidRPr="00291F41">
        <w:rPr>
          <w:rFonts w:ascii="Times New Roman" w:eastAsia="標楷體" w:hAnsi="Times New Roman" w:cs="Times New Roman" w:hint="eastAsia"/>
        </w:rPr>
        <w:t>進一步完善法律框架</w:t>
      </w:r>
      <w:r w:rsidRPr="00291F41">
        <w:rPr>
          <w:rFonts w:ascii="Times New Roman" w:eastAsia="標楷體" w:hAnsi="Times New Roman" w:cs="Times New Roman" w:hint="eastAsia"/>
        </w:rPr>
        <w:t>(IMO</w:t>
      </w:r>
      <w:proofErr w:type="gramStart"/>
      <w:r w:rsidRPr="00291F41">
        <w:rPr>
          <w:rFonts w:ascii="Times New Roman" w:eastAsia="標楷體" w:hAnsi="Times New Roman" w:cs="Times New Roman" w:hint="eastAsia"/>
        </w:rPr>
        <w:t>淨零框架</w:t>
      </w:r>
      <w:proofErr w:type="gramEnd"/>
      <w:r w:rsidRPr="00291F41">
        <w:rPr>
          <w:rFonts w:ascii="Times New Roman" w:eastAsia="標楷體" w:hAnsi="Times New Roman" w:cs="Times New Roman" w:hint="eastAsia"/>
        </w:rPr>
        <w:t>)</w:t>
      </w:r>
      <w:r w:rsidRPr="00291F41">
        <w:rPr>
          <w:rFonts w:ascii="Times New Roman" w:eastAsia="標楷體" w:hAnsi="Times New Roman" w:cs="Times New Roman" w:hint="eastAsia"/>
        </w:rPr>
        <w:t>，其中包括候選中期措施，並安排</w:t>
      </w:r>
      <w:r w:rsidRPr="00291F41">
        <w:rPr>
          <w:rFonts w:ascii="Times New Roman" w:eastAsia="標楷體" w:hAnsi="Times New Roman" w:cs="Times New Roman" w:hint="eastAsia"/>
        </w:rPr>
        <w:t>2025</w:t>
      </w:r>
      <w:r w:rsidRPr="00291F41">
        <w:rPr>
          <w:rFonts w:ascii="Times New Roman" w:eastAsia="標楷體" w:hAnsi="Times New Roman" w:cs="Times New Roman" w:hint="eastAsia"/>
        </w:rPr>
        <w:t>年</w:t>
      </w:r>
      <w:r w:rsidRPr="00291F41">
        <w:rPr>
          <w:rFonts w:ascii="Times New Roman" w:eastAsia="標楷體" w:hAnsi="Times New Roman" w:cs="Times New Roman" w:hint="eastAsia"/>
        </w:rPr>
        <w:t>2</w:t>
      </w:r>
      <w:r w:rsidRPr="00291F41">
        <w:rPr>
          <w:rFonts w:ascii="Times New Roman" w:eastAsia="標楷體" w:hAnsi="Times New Roman" w:cs="Times New Roman" w:hint="eastAsia"/>
        </w:rPr>
        <w:t>月召開另一次休會期間溫室氣體工作小組</w:t>
      </w:r>
      <w:r w:rsidRPr="00291F41">
        <w:rPr>
          <w:rFonts w:ascii="Times New Roman" w:eastAsia="標楷體" w:hAnsi="Times New Roman" w:cs="Times New Roman" w:hint="eastAsia"/>
        </w:rPr>
        <w:t>(Intersessional GHG Working Group)</w:t>
      </w:r>
      <w:r w:rsidRPr="00291F41">
        <w:rPr>
          <w:rFonts w:ascii="Times New Roman" w:eastAsia="標楷體" w:hAnsi="Times New Roman" w:cs="Times New Roman" w:hint="eastAsia"/>
        </w:rPr>
        <w:t>會議；</w:t>
      </w:r>
    </w:p>
    <w:p w14:paraId="47D59349" w14:textId="701A1DB1" w:rsidR="00291F41" w:rsidRPr="00291F41" w:rsidRDefault="00291F41" w:rsidP="00AE1679">
      <w:pPr>
        <w:pStyle w:val="a3"/>
        <w:numPr>
          <w:ilvl w:val="0"/>
          <w:numId w:val="23"/>
        </w:numPr>
        <w:spacing w:before="120"/>
        <w:ind w:leftChars="0" w:left="709"/>
        <w:rPr>
          <w:rFonts w:ascii="Times New Roman" w:eastAsia="標楷體" w:hAnsi="Times New Roman" w:cs="Times New Roman" w:hint="eastAsia"/>
        </w:rPr>
      </w:pPr>
      <w:r w:rsidRPr="00291F41">
        <w:rPr>
          <w:rFonts w:ascii="Times New Roman" w:eastAsia="標楷體" w:hAnsi="Times New Roman" w:cs="Times New Roman" w:hint="eastAsia"/>
        </w:rPr>
        <w:t>檢討短期溫室氣體減量措施；</w:t>
      </w:r>
    </w:p>
    <w:p w14:paraId="678042AA" w14:textId="34F1FA73" w:rsidR="00291F41" w:rsidRPr="00291F41" w:rsidRDefault="00291F41" w:rsidP="00AE1679">
      <w:pPr>
        <w:pStyle w:val="a3"/>
        <w:numPr>
          <w:ilvl w:val="0"/>
          <w:numId w:val="23"/>
        </w:numPr>
        <w:spacing w:before="120"/>
        <w:ind w:leftChars="0" w:left="709"/>
        <w:rPr>
          <w:rFonts w:ascii="Times New Roman" w:eastAsia="標楷體" w:hAnsi="Times New Roman" w:cs="Times New Roman" w:hint="eastAsia"/>
        </w:rPr>
      </w:pPr>
      <w:r w:rsidRPr="00291F41">
        <w:rPr>
          <w:rFonts w:ascii="Times New Roman" w:eastAsia="標楷體" w:hAnsi="Times New Roman" w:cs="Times New Roman" w:hint="eastAsia"/>
        </w:rPr>
        <w:t>基於碳強度指標（</w:t>
      </w:r>
      <w:r w:rsidRPr="00291F41">
        <w:rPr>
          <w:rFonts w:ascii="Times New Roman" w:eastAsia="標楷體" w:hAnsi="Times New Roman" w:cs="Times New Roman" w:hint="eastAsia"/>
        </w:rPr>
        <w:t>Carbon Intensity Indicator, CII</w:t>
      </w:r>
      <w:r w:rsidRPr="00291F41">
        <w:rPr>
          <w:rFonts w:ascii="Times New Roman" w:eastAsia="標楷體" w:hAnsi="Times New Roman" w:cs="Times New Roman" w:hint="eastAsia"/>
        </w:rPr>
        <w:t>）準則審議船舶能源效率議題；</w:t>
      </w:r>
    </w:p>
    <w:p w14:paraId="3E8A6A38" w14:textId="04874976" w:rsidR="00291F41" w:rsidRPr="00291F41" w:rsidRDefault="00291F41" w:rsidP="00AE1679">
      <w:pPr>
        <w:pStyle w:val="a3"/>
        <w:numPr>
          <w:ilvl w:val="0"/>
          <w:numId w:val="23"/>
        </w:numPr>
        <w:spacing w:before="120"/>
        <w:ind w:leftChars="0" w:left="709"/>
        <w:rPr>
          <w:rFonts w:ascii="Times New Roman" w:eastAsia="標楷體" w:hAnsi="Times New Roman" w:cs="Times New Roman" w:hint="eastAsia"/>
        </w:rPr>
      </w:pPr>
      <w:r w:rsidRPr="00291F41">
        <w:rPr>
          <w:rFonts w:ascii="Times New Roman" w:eastAsia="標楷體" w:hAnsi="Times New Roman" w:cs="Times New Roman" w:hint="eastAsia"/>
        </w:rPr>
        <w:t>減少船舶產生海洋塑膠垃圾的行動；</w:t>
      </w:r>
    </w:p>
    <w:p w14:paraId="5F19C6DA" w14:textId="5519F641" w:rsidR="00291F41" w:rsidRPr="00291F41" w:rsidRDefault="00291F41" w:rsidP="00AE1679">
      <w:pPr>
        <w:pStyle w:val="a3"/>
        <w:numPr>
          <w:ilvl w:val="0"/>
          <w:numId w:val="23"/>
        </w:numPr>
        <w:spacing w:before="120"/>
        <w:ind w:leftChars="0" w:left="709"/>
        <w:rPr>
          <w:rFonts w:ascii="Times New Roman" w:eastAsia="標楷體" w:hAnsi="Times New Roman" w:cs="Times New Roman" w:hint="eastAsia"/>
        </w:rPr>
      </w:pPr>
      <w:r w:rsidRPr="00291F41">
        <w:rPr>
          <w:rFonts w:ascii="Times New Roman" w:eastAsia="標楷體" w:hAnsi="Times New Roman" w:cs="Times New Roman" w:hint="eastAsia"/>
        </w:rPr>
        <w:t>批准</w:t>
      </w:r>
      <w:r w:rsidRPr="00291F41">
        <w:rPr>
          <w:rFonts w:ascii="Times New Roman" w:eastAsia="標楷體" w:hAnsi="Times New Roman" w:cs="Times New Roman" w:hint="eastAsia"/>
        </w:rPr>
        <w:t>BWM.2/Circ.80/Rev.1</w:t>
      </w:r>
      <w:r w:rsidRPr="00291F41">
        <w:rPr>
          <w:rFonts w:ascii="Times New Roman" w:eastAsia="標楷體" w:hAnsi="Times New Roman" w:cs="Times New Roman" w:hint="eastAsia"/>
        </w:rPr>
        <w:t>有關</w:t>
      </w:r>
      <w:r w:rsidRPr="00291F41">
        <w:rPr>
          <w:rFonts w:ascii="Times New Roman" w:eastAsia="標楷體" w:hAnsi="Times New Roman" w:cs="Times New Roman" w:hint="eastAsia"/>
        </w:rPr>
        <w:t>2024</w:t>
      </w:r>
      <w:r w:rsidRPr="00291F41">
        <w:rPr>
          <w:rFonts w:ascii="Times New Roman" w:eastAsia="標楷體" w:hAnsi="Times New Roman" w:cs="Times New Roman" w:hint="eastAsia"/>
        </w:rPr>
        <w:t>年</w:t>
      </w:r>
      <w:proofErr w:type="gramStart"/>
      <w:r w:rsidRPr="00291F41">
        <w:rPr>
          <w:rFonts w:ascii="Times New Roman" w:eastAsia="標楷體" w:hAnsi="Times New Roman" w:cs="Times New Roman" w:hint="eastAsia"/>
        </w:rPr>
        <w:t>壓艙水記錄</w:t>
      </w:r>
      <w:proofErr w:type="gramEnd"/>
      <w:r w:rsidRPr="00291F41">
        <w:rPr>
          <w:rFonts w:ascii="Times New Roman" w:eastAsia="標楷體" w:hAnsi="Times New Roman" w:cs="Times New Roman" w:hint="eastAsia"/>
        </w:rPr>
        <w:t>保存和報告指南修正案；</w:t>
      </w:r>
    </w:p>
    <w:p w14:paraId="7AEE713C" w14:textId="3BCD4602" w:rsidR="00291F41" w:rsidRPr="00291F41" w:rsidRDefault="00291F41" w:rsidP="00AE1679">
      <w:pPr>
        <w:pStyle w:val="a3"/>
        <w:numPr>
          <w:ilvl w:val="0"/>
          <w:numId w:val="23"/>
        </w:numPr>
        <w:spacing w:before="120"/>
        <w:ind w:leftChars="0" w:left="709"/>
        <w:rPr>
          <w:rFonts w:ascii="Times New Roman" w:eastAsia="標楷體" w:hAnsi="Times New Roman" w:cs="Times New Roman" w:hint="eastAsia"/>
        </w:rPr>
      </w:pPr>
      <w:r w:rsidRPr="00291F41">
        <w:rPr>
          <w:rFonts w:ascii="Times New Roman" w:eastAsia="標楷體" w:hAnsi="Times New Roman" w:cs="Times New Roman" w:hint="eastAsia"/>
        </w:rPr>
        <w:t>通過</w:t>
      </w:r>
      <w:r w:rsidRPr="00291F41">
        <w:rPr>
          <w:rFonts w:ascii="Times New Roman" w:eastAsia="標楷體" w:hAnsi="Times New Roman" w:cs="Times New Roman" w:hint="eastAsia"/>
        </w:rPr>
        <w:t>MARPOL</w:t>
      </w:r>
      <w:r w:rsidRPr="00291F41">
        <w:rPr>
          <w:rFonts w:ascii="Times New Roman" w:eastAsia="標楷體" w:hAnsi="Times New Roman" w:cs="Times New Roman" w:hint="eastAsia"/>
        </w:rPr>
        <w:t>公約修正案</w:t>
      </w:r>
      <w:r w:rsidRPr="00291F41">
        <w:rPr>
          <w:rFonts w:ascii="Times New Roman" w:eastAsia="標楷體" w:hAnsi="Times New Roman" w:cs="Times New Roman" w:hint="eastAsia"/>
        </w:rPr>
        <w:t>(MEPC.392(82)</w:t>
      </w:r>
      <w:bookmarkStart w:id="0" w:name="_GoBack"/>
      <w:bookmarkEnd w:id="0"/>
      <w:r w:rsidRPr="00291F41">
        <w:rPr>
          <w:rFonts w:ascii="Times New Roman" w:eastAsia="標楷體" w:hAnsi="Times New Roman" w:cs="Times New Roman" w:hint="eastAsia"/>
        </w:rPr>
        <w:t>號決議</w:t>
      </w:r>
      <w:r w:rsidRPr="00291F41">
        <w:rPr>
          <w:rFonts w:ascii="Times New Roman" w:eastAsia="標楷體" w:hAnsi="Times New Roman" w:cs="Times New Roman" w:hint="eastAsia"/>
        </w:rPr>
        <w:t>)</w:t>
      </w:r>
      <w:r w:rsidRPr="00291F41">
        <w:rPr>
          <w:rFonts w:ascii="Times New Roman" w:eastAsia="標楷體" w:hAnsi="Times New Roman" w:cs="Times New Roman" w:hint="eastAsia"/>
        </w:rPr>
        <w:t>，以實施加拿大北極和挪威海硫氧化物</w:t>
      </w:r>
      <w:r w:rsidRPr="00291F41">
        <w:rPr>
          <w:rFonts w:ascii="Times New Roman" w:eastAsia="標楷體" w:hAnsi="Times New Roman" w:cs="Times New Roman" w:hint="eastAsia"/>
        </w:rPr>
        <w:t>(</w:t>
      </w:r>
      <w:proofErr w:type="spellStart"/>
      <w:r w:rsidRPr="00291F41">
        <w:rPr>
          <w:rFonts w:ascii="Times New Roman" w:eastAsia="標楷體" w:hAnsi="Times New Roman" w:cs="Times New Roman" w:hint="eastAsia"/>
        </w:rPr>
        <w:t>SOx</w:t>
      </w:r>
      <w:proofErr w:type="spellEnd"/>
      <w:r w:rsidRPr="00291F41">
        <w:rPr>
          <w:rFonts w:ascii="Times New Roman" w:eastAsia="標楷體" w:hAnsi="Times New Roman" w:cs="Times New Roman" w:hint="eastAsia"/>
        </w:rPr>
        <w:t>)</w:t>
      </w:r>
      <w:r w:rsidRPr="00291F41">
        <w:rPr>
          <w:rFonts w:ascii="Times New Roman" w:eastAsia="標楷體" w:hAnsi="Times New Roman" w:cs="Times New Roman" w:hint="eastAsia"/>
        </w:rPr>
        <w:t>、氮氧化物</w:t>
      </w:r>
      <w:r w:rsidRPr="00291F41">
        <w:rPr>
          <w:rFonts w:ascii="Times New Roman" w:eastAsia="標楷體" w:hAnsi="Times New Roman" w:cs="Times New Roman" w:hint="eastAsia"/>
        </w:rPr>
        <w:t>(NOx)</w:t>
      </w:r>
      <w:r w:rsidRPr="00291F41">
        <w:rPr>
          <w:rFonts w:ascii="Times New Roman" w:eastAsia="標楷體" w:hAnsi="Times New Roman" w:cs="Times New Roman" w:hint="eastAsia"/>
        </w:rPr>
        <w:t>和懸浮微粒</w:t>
      </w:r>
      <w:r w:rsidRPr="00291F41">
        <w:rPr>
          <w:rFonts w:ascii="Times New Roman" w:eastAsia="標楷體" w:hAnsi="Times New Roman" w:cs="Times New Roman" w:hint="eastAsia"/>
        </w:rPr>
        <w:t>(particulate matter, PM)</w:t>
      </w:r>
      <w:r w:rsidRPr="00291F41">
        <w:rPr>
          <w:rFonts w:ascii="Times New Roman" w:eastAsia="標楷體" w:hAnsi="Times New Roman" w:cs="Times New Roman" w:hint="eastAsia"/>
        </w:rPr>
        <w:t>排放控制區</w:t>
      </w:r>
      <w:r w:rsidRPr="00291F41">
        <w:rPr>
          <w:rFonts w:ascii="Times New Roman" w:eastAsia="標楷體" w:hAnsi="Times New Roman" w:cs="Times New Roman" w:hint="eastAsia"/>
        </w:rPr>
        <w:t>(Emission Control Areas, ECAs)</w:t>
      </w:r>
      <w:r w:rsidRPr="00291F41">
        <w:rPr>
          <w:rFonts w:ascii="Times New Roman" w:eastAsia="標楷體" w:hAnsi="Times New Roman" w:cs="Times New Roman" w:hint="eastAsia"/>
        </w:rPr>
        <w:t>，預計於</w:t>
      </w:r>
      <w:r w:rsidRPr="00291F41">
        <w:rPr>
          <w:rFonts w:ascii="Times New Roman" w:eastAsia="標楷體" w:hAnsi="Times New Roman" w:cs="Times New Roman" w:hint="eastAsia"/>
        </w:rPr>
        <w:t>2026</w:t>
      </w:r>
      <w:r w:rsidRPr="00291F41">
        <w:rPr>
          <w:rFonts w:ascii="Times New Roman" w:eastAsia="標楷體" w:hAnsi="Times New Roman" w:cs="Times New Roman" w:hint="eastAsia"/>
        </w:rPr>
        <w:t>年</w:t>
      </w:r>
      <w:r w:rsidRPr="00291F41">
        <w:rPr>
          <w:rFonts w:ascii="Times New Roman" w:eastAsia="標楷體" w:hAnsi="Times New Roman" w:cs="Times New Roman" w:hint="eastAsia"/>
        </w:rPr>
        <w:t>3</w:t>
      </w:r>
      <w:r w:rsidRPr="00291F41">
        <w:rPr>
          <w:rFonts w:ascii="Times New Roman" w:eastAsia="標楷體" w:hAnsi="Times New Roman" w:cs="Times New Roman" w:hint="eastAsia"/>
        </w:rPr>
        <w:t>月</w:t>
      </w:r>
      <w:r w:rsidRPr="00291F41">
        <w:rPr>
          <w:rFonts w:ascii="Times New Roman" w:eastAsia="標楷體" w:hAnsi="Times New Roman" w:cs="Times New Roman" w:hint="eastAsia"/>
        </w:rPr>
        <w:t>1</w:t>
      </w:r>
      <w:r w:rsidRPr="00291F41">
        <w:rPr>
          <w:rFonts w:ascii="Times New Roman" w:eastAsia="標楷體" w:hAnsi="Times New Roman" w:cs="Times New Roman" w:hint="eastAsia"/>
        </w:rPr>
        <w:t>日生效</w:t>
      </w:r>
    </w:p>
    <w:p w14:paraId="287AF50C" w14:textId="525B7935" w:rsidR="00291F41" w:rsidRPr="00291F41" w:rsidRDefault="00291F41" w:rsidP="00AE1679">
      <w:pPr>
        <w:pStyle w:val="a3"/>
        <w:numPr>
          <w:ilvl w:val="0"/>
          <w:numId w:val="23"/>
        </w:numPr>
        <w:spacing w:before="120"/>
        <w:ind w:leftChars="0" w:left="709"/>
        <w:rPr>
          <w:rFonts w:ascii="Times New Roman" w:eastAsia="標楷體" w:hAnsi="Times New Roman" w:cs="Times New Roman" w:hint="eastAsia"/>
        </w:rPr>
      </w:pPr>
      <w:r w:rsidRPr="00291F41">
        <w:rPr>
          <w:rFonts w:ascii="Times New Roman" w:eastAsia="標楷體" w:hAnsi="Times New Roman" w:cs="Times New Roman" w:hint="eastAsia"/>
        </w:rPr>
        <w:t>批准</w:t>
      </w:r>
      <w:r w:rsidRPr="00291F41">
        <w:rPr>
          <w:rFonts w:ascii="Times New Roman" w:eastAsia="標楷體" w:hAnsi="Times New Roman" w:cs="Times New Roman" w:hint="eastAsia"/>
        </w:rPr>
        <w:t>HKSRC.2/Circ.1</w:t>
      </w:r>
      <w:r w:rsidRPr="00291F41">
        <w:rPr>
          <w:rFonts w:ascii="Times New Roman" w:eastAsia="標楷體" w:hAnsi="Times New Roman" w:cs="Times New Roman" w:hint="eastAsia"/>
        </w:rPr>
        <w:t>，有關實施《香港公約》和《巴塞爾公約》有關擬進行拆除之船舶跨境移動之臨時指南</w:t>
      </w:r>
    </w:p>
    <w:p w14:paraId="38893CE7" w14:textId="1A45D8AC" w:rsidR="00B236E3" w:rsidRPr="00B236E3" w:rsidRDefault="00291F41" w:rsidP="00AE1679">
      <w:pPr>
        <w:pStyle w:val="a3"/>
        <w:numPr>
          <w:ilvl w:val="0"/>
          <w:numId w:val="23"/>
        </w:numPr>
        <w:spacing w:before="120"/>
        <w:ind w:leftChars="0" w:left="709"/>
        <w:rPr>
          <w:rFonts w:ascii="Times New Roman" w:eastAsia="標楷體" w:hAnsi="Times New Roman" w:cs="Times New Roman"/>
        </w:rPr>
      </w:pPr>
      <w:r w:rsidRPr="00291F41">
        <w:rPr>
          <w:rFonts w:ascii="Times New Roman" w:eastAsia="標楷體" w:hAnsi="Times New Roman" w:cs="Times New Roman" w:hint="eastAsia"/>
        </w:rPr>
        <w:t>通過</w:t>
      </w:r>
      <w:r w:rsidRPr="00291F41">
        <w:rPr>
          <w:rFonts w:ascii="Times New Roman" w:eastAsia="標楷體" w:hAnsi="Times New Roman" w:cs="Times New Roman" w:hint="eastAsia"/>
        </w:rPr>
        <w:t>MEPC.396(82)</w:t>
      </w:r>
      <w:r w:rsidRPr="00291F41">
        <w:rPr>
          <w:rFonts w:ascii="Times New Roman" w:eastAsia="標楷體" w:hAnsi="Times New Roman" w:cs="Times New Roman" w:hint="eastAsia"/>
        </w:rPr>
        <w:t>號決議指定龍目島海峽珀尼達群島和吉利馬特拉群島為特別敏感海域</w:t>
      </w:r>
      <w:r w:rsidRPr="00291F41">
        <w:rPr>
          <w:rFonts w:ascii="Times New Roman" w:eastAsia="標楷體" w:hAnsi="Times New Roman" w:cs="Times New Roman" w:hint="eastAsia"/>
        </w:rPr>
        <w:t>(Particularly Sensitive Sea Area, PSSA)</w:t>
      </w:r>
      <w:r w:rsidRPr="00291F41">
        <w:rPr>
          <w:rFonts w:ascii="Times New Roman" w:eastAsia="標楷體" w:hAnsi="Times New Roman" w:cs="Times New Roman" w:hint="eastAsia"/>
        </w:rPr>
        <w:t>。</w:t>
      </w:r>
    </w:p>
    <w:p w14:paraId="47E90411" w14:textId="77777777" w:rsidR="00B236E3" w:rsidRDefault="00B236E3" w:rsidP="006612AB">
      <w:pPr>
        <w:ind w:left="426" w:hanging="426"/>
        <w:rPr>
          <w:rFonts w:ascii="Times New Roman" w:eastAsia="標楷體" w:hAnsi="Times New Roman" w:cs="Times New Roman"/>
        </w:rPr>
      </w:pPr>
    </w:p>
    <w:p w14:paraId="7C0E974E" w14:textId="5BD9A703" w:rsidR="00B8677B" w:rsidRPr="008C37E1" w:rsidRDefault="00B8677B" w:rsidP="006612AB">
      <w:pPr>
        <w:ind w:left="426" w:hanging="426"/>
        <w:rPr>
          <w:rFonts w:ascii="Times New Roman" w:eastAsia="標楷體" w:hAnsi="Times New Roman" w:cs="Times New Roman"/>
        </w:rPr>
      </w:pPr>
      <w:r w:rsidRPr="008C37E1">
        <w:rPr>
          <w:rFonts w:ascii="Times New Roman" w:eastAsia="標楷體" w:hAnsi="Times New Roman" w:cs="Times New Roman" w:hint="eastAsia"/>
        </w:rPr>
        <w:t>參考文件</w:t>
      </w:r>
      <w:r>
        <w:rPr>
          <w:rFonts w:ascii="Times New Roman" w:eastAsia="標楷體" w:hAnsi="Times New Roman" w:cs="Times New Roman" w:hint="eastAsia"/>
        </w:rPr>
        <w:t>：</w:t>
      </w:r>
    </w:p>
    <w:p w14:paraId="237BBD98" w14:textId="1EA7C75A" w:rsidR="00AE1679" w:rsidRPr="00AE1679" w:rsidRDefault="00AE1679" w:rsidP="00AE1679">
      <w:pPr>
        <w:ind w:leftChars="119" w:left="708" w:hangingChars="176" w:hanging="422"/>
        <w:rPr>
          <w:rFonts w:ascii="Times New Roman" w:eastAsia="標楷體" w:hAnsi="Times New Roman" w:cs="Times New Roman"/>
        </w:rPr>
      </w:pPr>
      <w:r w:rsidRPr="00AE1679">
        <w:rPr>
          <w:rFonts w:ascii="Times New Roman" w:eastAsia="標楷體" w:hAnsi="Times New Roman" w:cs="Times New Roman"/>
        </w:rPr>
        <w:t>1.</w:t>
      </w:r>
      <w:r w:rsidRPr="00AE1679">
        <w:rPr>
          <w:rFonts w:ascii="Times New Roman" w:eastAsia="標楷體" w:hAnsi="Times New Roman" w:cs="Times New Roman"/>
        </w:rPr>
        <w:tab/>
        <w:t xml:space="preserve">ABS, New Brief: MEPC 82. </w:t>
      </w:r>
      <w:hyperlink r:id="rId13" w:history="1">
        <w:r w:rsidR="00571F63" w:rsidRPr="00374106">
          <w:rPr>
            <w:rStyle w:val="ab"/>
            <w:rFonts w:ascii="Times New Roman" w:eastAsia="標楷體" w:hAnsi="Times New Roman" w:cs="Times New Roman"/>
          </w:rPr>
          <w:t>https://ww2.eagle.org/content/dam/eagle/regulatory-news/2024/ABS-Regulatory-News-MEPC-82-Brief.pdf</w:t>
        </w:r>
      </w:hyperlink>
      <w:r w:rsidR="00571F63">
        <w:rPr>
          <w:rFonts w:ascii="Times New Roman" w:eastAsia="標楷體" w:hAnsi="Times New Roman" w:cs="Times New Roman" w:hint="eastAsia"/>
        </w:rPr>
        <w:t xml:space="preserve"> </w:t>
      </w:r>
    </w:p>
    <w:p w14:paraId="5D254509" w14:textId="4C36D689" w:rsidR="00AE1679" w:rsidRPr="00AE1679" w:rsidRDefault="00AE1679" w:rsidP="00AE1679">
      <w:pPr>
        <w:ind w:leftChars="119" w:left="708" w:hangingChars="176" w:hanging="422"/>
        <w:rPr>
          <w:rFonts w:ascii="Times New Roman" w:eastAsia="標楷體" w:hAnsi="Times New Roman" w:cs="Times New Roman"/>
        </w:rPr>
      </w:pPr>
      <w:r w:rsidRPr="00AE1679">
        <w:rPr>
          <w:rFonts w:ascii="Times New Roman" w:eastAsia="標楷體" w:hAnsi="Times New Roman" w:cs="Times New Roman"/>
        </w:rPr>
        <w:t>2.</w:t>
      </w:r>
      <w:r w:rsidRPr="00AE1679">
        <w:rPr>
          <w:rFonts w:ascii="Times New Roman" w:eastAsia="標楷體" w:hAnsi="Times New Roman" w:cs="Times New Roman"/>
        </w:rPr>
        <w:tab/>
        <w:t xml:space="preserve">DNV, IMO MEPC 82: Negotiations on a new net-zero framework, News from DNV. </w:t>
      </w:r>
      <w:hyperlink r:id="rId14" w:history="1">
        <w:r w:rsidR="00571F63" w:rsidRPr="00374106">
          <w:rPr>
            <w:rStyle w:val="ab"/>
            <w:rFonts w:ascii="Times New Roman" w:eastAsia="標楷體" w:hAnsi="Times New Roman" w:cs="Times New Roman"/>
          </w:rPr>
          <w:t>https://www.dnv.com/news/23-statutory-imo-mepc-82-negotiations-on-a-new-net-zero-framework/</w:t>
        </w:r>
      </w:hyperlink>
      <w:r w:rsidR="00571F63">
        <w:rPr>
          <w:rFonts w:ascii="Times New Roman" w:eastAsia="標楷體" w:hAnsi="Times New Roman" w:cs="Times New Roman" w:hint="eastAsia"/>
        </w:rPr>
        <w:t xml:space="preserve"> </w:t>
      </w:r>
    </w:p>
    <w:p w14:paraId="79D65BC8" w14:textId="3D1DB4CE" w:rsidR="00AE1679" w:rsidRPr="00AE1679" w:rsidRDefault="00AE1679" w:rsidP="00AE1679">
      <w:pPr>
        <w:ind w:leftChars="119" w:left="708" w:hangingChars="176" w:hanging="422"/>
        <w:rPr>
          <w:rFonts w:ascii="Times New Roman" w:eastAsia="標楷體" w:hAnsi="Times New Roman" w:cs="Times New Roman"/>
        </w:rPr>
      </w:pPr>
      <w:r w:rsidRPr="00AE1679">
        <w:rPr>
          <w:rFonts w:ascii="Times New Roman" w:eastAsia="標楷體" w:hAnsi="Times New Roman" w:cs="Times New Roman"/>
        </w:rPr>
        <w:t>3.</w:t>
      </w:r>
      <w:r w:rsidRPr="00AE1679">
        <w:rPr>
          <w:rFonts w:ascii="Times New Roman" w:eastAsia="標楷體" w:hAnsi="Times New Roman" w:cs="Times New Roman"/>
        </w:rPr>
        <w:tab/>
        <w:t xml:space="preserve">LR, IMO Marine Environment Protection Committee (MEPC 82) Summary Report. </w:t>
      </w:r>
      <w:hyperlink r:id="rId15" w:history="1">
        <w:r w:rsidR="00571F63" w:rsidRPr="00374106">
          <w:rPr>
            <w:rStyle w:val="ab"/>
            <w:rFonts w:ascii="Times New Roman" w:eastAsia="標楷體" w:hAnsi="Times New Roman" w:cs="Times New Roman"/>
          </w:rPr>
          <w:t>https://maritime.lr.org/MEPC-82-Summary-Report</w:t>
        </w:r>
      </w:hyperlink>
      <w:r w:rsidR="00571F63">
        <w:rPr>
          <w:rFonts w:ascii="Times New Roman" w:eastAsia="標楷體" w:hAnsi="Times New Roman" w:cs="Times New Roman" w:hint="eastAsia"/>
        </w:rPr>
        <w:t xml:space="preserve"> </w:t>
      </w:r>
    </w:p>
    <w:p w14:paraId="2F8C0EFA" w14:textId="2FE0E6CD" w:rsidR="00AE1679" w:rsidRPr="00AE1679" w:rsidRDefault="00AE1679" w:rsidP="00AE1679">
      <w:pPr>
        <w:ind w:leftChars="119" w:left="708" w:hangingChars="176" w:hanging="422"/>
        <w:rPr>
          <w:rFonts w:ascii="Times New Roman" w:eastAsia="標楷體" w:hAnsi="Times New Roman" w:cs="Times New Roman"/>
        </w:rPr>
      </w:pPr>
      <w:r w:rsidRPr="00AE1679">
        <w:rPr>
          <w:rFonts w:ascii="Times New Roman" w:eastAsia="標楷體" w:hAnsi="Times New Roman" w:cs="Times New Roman"/>
        </w:rPr>
        <w:t>4.</w:t>
      </w:r>
      <w:r w:rsidRPr="00AE1679">
        <w:rPr>
          <w:rFonts w:ascii="Times New Roman" w:eastAsia="標楷體" w:hAnsi="Times New Roman" w:cs="Times New Roman"/>
        </w:rPr>
        <w:tab/>
        <w:t xml:space="preserve">IMO, Marine Environment Protection Committee (MEPC 82), 30 September – 4 October 2024. </w:t>
      </w:r>
      <w:hyperlink r:id="rId16" w:history="1">
        <w:r w:rsidR="00571F63" w:rsidRPr="00374106">
          <w:rPr>
            <w:rStyle w:val="ab"/>
            <w:rFonts w:ascii="Times New Roman" w:eastAsia="標楷體" w:hAnsi="Times New Roman" w:cs="Times New Roman"/>
          </w:rPr>
          <w:t>https://www.imo.org/en/MediaCentre/MeetingSummaries/Pages/MEPC-82nd-session.aspx</w:t>
        </w:r>
      </w:hyperlink>
      <w:r w:rsidR="00571F63">
        <w:rPr>
          <w:rFonts w:ascii="Times New Roman" w:eastAsia="標楷體" w:hAnsi="Times New Roman" w:cs="Times New Roman" w:hint="eastAsia"/>
        </w:rPr>
        <w:t xml:space="preserve"> </w:t>
      </w:r>
    </w:p>
    <w:p w14:paraId="2B276876" w14:textId="7F607435" w:rsidR="00AE1679" w:rsidRPr="00AE1679" w:rsidRDefault="00AE1679" w:rsidP="00AE1679">
      <w:pPr>
        <w:ind w:leftChars="119" w:left="708" w:hangingChars="176" w:hanging="422"/>
        <w:rPr>
          <w:rFonts w:ascii="Times New Roman" w:eastAsia="標楷體" w:hAnsi="Times New Roman" w:cs="Times New Roman" w:hint="eastAsia"/>
        </w:rPr>
      </w:pPr>
      <w:r w:rsidRPr="00AE1679">
        <w:rPr>
          <w:rFonts w:ascii="Times New Roman" w:eastAsia="標楷體" w:hAnsi="Times New Roman" w:cs="Times New Roman" w:hint="eastAsia"/>
        </w:rPr>
        <w:t>5.</w:t>
      </w:r>
      <w:r w:rsidRPr="00AE1679">
        <w:rPr>
          <w:rFonts w:ascii="Times New Roman" w:eastAsia="標楷體" w:hAnsi="Times New Roman" w:cs="Times New Roman" w:hint="eastAsia"/>
        </w:rPr>
        <w:tab/>
      </w:r>
      <w:r w:rsidRPr="00AE1679">
        <w:rPr>
          <w:rFonts w:ascii="Times New Roman" w:eastAsia="標楷體" w:hAnsi="Times New Roman" w:cs="Times New Roman" w:hint="eastAsia"/>
        </w:rPr>
        <w:t>中國船籍社，〈</w:t>
      </w:r>
      <w:r w:rsidRPr="00AE1679">
        <w:rPr>
          <w:rFonts w:ascii="Times New Roman" w:eastAsia="標楷體" w:hAnsi="Times New Roman" w:cs="Times New Roman" w:hint="eastAsia"/>
        </w:rPr>
        <w:t>IMO</w:t>
      </w:r>
      <w:r w:rsidRPr="00AE1679">
        <w:rPr>
          <w:rFonts w:ascii="Times New Roman" w:eastAsia="標楷體" w:hAnsi="Times New Roman" w:cs="Times New Roman" w:hint="eastAsia"/>
        </w:rPr>
        <w:t>海上環境保護委員會第</w:t>
      </w:r>
      <w:r w:rsidRPr="00AE1679">
        <w:rPr>
          <w:rFonts w:ascii="Times New Roman" w:eastAsia="標楷體" w:hAnsi="Times New Roman" w:cs="Times New Roman" w:hint="eastAsia"/>
        </w:rPr>
        <w:t>82</w:t>
      </w:r>
      <w:r w:rsidRPr="00AE1679">
        <w:rPr>
          <w:rFonts w:ascii="Times New Roman" w:eastAsia="標楷體" w:hAnsi="Times New Roman" w:cs="Times New Roman" w:hint="eastAsia"/>
        </w:rPr>
        <w:t>屆會議（</w:t>
      </w:r>
      <w:r w:rsidRPr="00AE1679">
        <w:rPr>
          <w:rFonts w:ascii="Times New Roman" w:eastAsia="標楷體" w:hAnsi="Times New Roman" w:cs="Times New Roman" w:hint="eastAsia"/>
        </w:rPr>
        <w:t>MEPC 82</w:t>
      </w:r>
      <w:r w:rsidRPr="00AE1679">
        <w:rPr>
          <w:rFonts w:ascii="Times New Roman" w:eastAsia="標楷體" w:hAnsi="Times New Roman" w:cs="Times New Roman" w:hint="eastAsia"/>
        </w:rPr>
        <w:t>）要點快報〉。</w:t>
      </w:r>
      <w:hyperlink r:id="rId17" w:history="1">
        <w:r w:rsidR="00571F63" w:rsidRPr="00374106">
          <w:rPr>
            <w:rStyle w:val="ab"/>
            <w:rFonts w:ascii="Times New Roman" w:eastAsia="標楷體" w:hAnsi="Times New Roman" w:cs="Times New Roman" w:hint="eastAsia"/>
          </w:rPr>
          <w:t>https://www.ccs.org.cn/ccswz/IMOMeetingDetail?columnid=201900002000000037&amp;articleId=202410080956728122</w:t>
        </w:r>
      </w:hyperlink>
      <w:r w:rsidR="00571F63">
        <w:rPr>
          <w:rFonts w:ascii="Times New Roman" w:eastAsia="標楷體" w:hAnsi="Times New Roman" w:cs="Times New Roman" w:hint="eastAsia"/>
        </w:rPr>
        <w:t xml:space="preserve"> </w:t>
      </w:r>
      <w:r w:rsidRPr="00AE1679">
        <w:rPr>
          <w:rFonts w:ascii="Times New Roman" w:eastAsia="標楷體" w:hAnsi="Times New Roman" w:cs="Times New Roman" w:hint="eastAsia"/>
        </w:rPr>
        <w:t xml:space="preserve"> </w:t>
      </w:r>
    </w:p>
    <w:p w14:paraId="201E4E8D" w14:textId="00182761" w:rsidR="0015503E" w:rsidRPr="00667BEE" w:rsidRDefault="00AE1679" w:rsidP="00FE42D1">
      <w:pPr>
        <w:ind w:leftChars="119" w:left="708" w:hangingChars="176" w:hanging="422"/>
        <w:rPr>
          <w:rFonts w:ascii="Times New Roman" w:eastAsia="標楷體" w:hAnsi="Times New Roman" w:cs="Times New Roman"/>
        </w:rPr>
      </w:pPr>
      <w:r w:rsidRPr="00AE1679">
        <w:rPr>
          <w:rFonts w:ascii="Times New Roman" w:eastAsia="標楷體" w:hAnsi="Times New Roman" w:cs="Times New Roman" w:hint="eastAsia"/>
        </w:rPr>
        <w:t>6.</w:t>
      </w:r>
      <w:r w:rsidRPr="00AE1679">
        <w:rPr>
          <w:rFonts w:ascii="Times New Roman" w:eastAsia="標楷體" w:hAnsi="Times New Roman" w:cs="Times New Roman" w:hint="eastAsia"/>
        </w:rPr>
        <w:tab/>
      </w:r>
      <w:r w:rsidRPr="00AE1679">
        <w:rPr>
          <w:rFonts w:ascii="Times New Roman" w:eastAsia="標楷體" w:hAnsi="Times New Roman" w:cs="Times New Roman" w:hint="eastAsia"/>
        </w:rPr>
        <w:t>財團法人驗船中心，〈</w:t>
      </w:r>
      <w:r w:rsidRPr="00AE1679">
        <w:rPr>
          <w:rFonts w:ascii="Times New Roman" w:eastAsia="標楷體" w:hAnsi="Times New Roman" w:cs="Times New Roman" w:hint="eastAsia"/>
        </w:rPr>
        <w:t>MEPC 82</w:t>
      </w:r>
      <w:r w:rsidRPr="00AE1679">
        <w:rPr>
          <w:rFonts w:ascii="Times New Roman" w:eastAsia="標楷體" w:hAnsi="Times New Roman" w:cs="Times New Roman" w:hint="eastAsia"/>
        </w:rPr>
        <w:t>會議快報〉。</w:t>
      </w:r>
      <w:r w:rsidRPr="00AE1679">
        <w:rPr>
          <w:rFonts w:ascii="Times New Roman" w:eastAsia="標楷體" w:hAnsi="Times New Roman" w:cs="Times New Roman" w:hint="eastAsia"/>
        </w:rPr>
        <w:t xml:space="preserve"> </w:t>
      </w:r>
      <w:hyperlink r:id="rId18" w:history="1">
        <w:r w:rsidR="00571F63" w:rsidRPr="00374106">
          <w:rPr>
            <w:rStyle w:val="ab"/>
            <w:rFonts w:ascii="Times New Roman" w:eastAsia="標楷體" w:hAnsi="Times New Roman" w:cs="Times New Roman" w:hint="eastAsia"/>
          </w:rPr>
          <w:t>https://www.crclass.org/wp-content/uploads/2024/10/MEPC82%E6%9C%83%E8%AD%B0%E5%BF%AB%E5%A0%B1202401005-1.pdf</w:t>
        </w:r>
      </w:hyperlink>
      <w:r w:rsidR="00571F63">
        <w:rPr>
          <w:rFonts w:ascii="Times New Roman" w:eastAsia="標楷體" w:hAnsi="Times New Roman" w:cs="Times New Roman" w:hint="eastAsia"/>
        </w:rPr>
        <w:t xml:space="preserve"> </w:t>
      </w:r>
    </w:p>
    <w:sectPr w:rsidR="0015503E" w:rsidRPr="00667BEE" w:rsidSect="00307530">
      <w:headerReference w:type="default" r:id="rId19"/>
      <w:footerReference w:type="default" r:id="rId20"/>
      <w:pgSz w:w="11906" w:h="16838"/>
      <w:pgMar w:top="1440" w:right="1274"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4C67D" w14:textId="77777777" w:rsidR="00AF68AE" w:rsidRDefault="00AF68AE" w:rsidP="00F011DA">
      <w:r>
        <w:separator/>
      </w:r>
    </w:p>
  </w:endnote>
  <w:endnote w:type="continuationSeparator" w:id="0">
    <w:p w14:paraId="25E074F3" w14:textId="77777777" w:rsidR="00AF68AE" w:rsidRDefault="00AF68AE" w:rsidP="00F01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1874778"/>
      <w:docPartObj>
        <w:docPartGallery w:val="Page Numbers (Bottom of Page)"/>
        <w:docPartUnique/>
      </w:docPartObj>
    </w:sdtPr>
    <w:sdtEndPr/>
    <w:sdtContent>
      <w:p w14:paraId="19F604EC" w14:textId="5EA5BE54" w:rsidR="00021E62" w:rsidRDefault="00021E62">
        <w:pPr>
          <w:pStyle w:val="a6"/>
          <w:jc w:val="right"/>
        </w:pPr>
        <w:r>
          <w:rPr>
            <w:noProof/>
          </w:rPr>
          <w:drawing>
            <wp:anchor distT="0" distB="0" distL="114300" distR="114300" simplePos="0" relativeHeight="251658240" behindDoc="1" locked="0" layoutInCell="1" allowOverlap="1" wp14:anchorId="7EE412BA" wp14:editId="5047A46E">
              <wp:simplePos x="0" y="0"/>
              <wp:positionH relativeFrom="column">
                <wp:posOffset>-659976</wp:posOffset>
              </wp:positionH>
              <wp:positionV relativeFrom="paragraph">
                <wp:posOffset>46355</wp:posOffset>
              </wp:positionV>
              <wp:extent cx="3952875" cy="358775"/>
              <wp:effectExtent l="0" t="0" r="9525" b="3175"/>
              <wp:wrapTight wrapText="bothSides">
                <wp:wrapPolygon edited="0">
                  <wp:start x="1145" y="0"/>
                  <wp:lineTo x="0" y="4588"/>
                  <wp:lineTo x="0" y="20644"/>
                  <wp:lineTo x="21548" y="20644"/>
                  <wp:lineTo x="21548" y="3441"/>
                  <wp:lineTo x="1874" y="0"/>
                  <wp:lineTo x="1145" y="0"/>
                </wp:wrapPolygon>
              </wp:wrapTight>
              <wp:docPr id="8" name="圖片 8" descr="https://lh3.googleusercontent.com/r71BiAP7KKgkkqaU8ijcB13AMbRXr72vgtJdAA5boJSNWO0tq2omSKlYkF3QRuviZy5SaGIqLLNlJ9p0vi9EwFqaGrtN6wUsAefQTxa5WoQ4f1XasWG7v_AGT9AJw609S9-9CLIMVds4DHFFRQXodA32oVs49m6jleb1SZbPa9FLBpCDtg8ViNTIzmmj2xWAXma8Q5BK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https://lh3.googleusercontent.com/r71BiAP7KKgkkqaU8ijcB13AMbRXr72vgtJdAA5boJSNWO0tq2omSKlYkF3QRuviZy5SaGIqLLNlJ9p0vi9EwFqaGrtN6wUsAefQTxa5WoQ4f1XasWG7v_AGT9AJw609S9-9CLIMVds4DHFFRQXodA32oVs49m6jleb1SZbPa9FLBpCDtg8ViNTIzmmj2xWAXma8Q5BKc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2875" cy="358775"/>
                      </a:xfrm>
                      <a:prstGeom prst="rect">
                        <a:avLst/>
                      </a:prstGeom>
                      <a:noFill/>
                      <a:ln>
                        <a:noFill/>
                      </a:ln>
                    </pic:spPr>
                  </pic:pic>
                </a:graphicData>
              </a:graphic>
            </wp:anchor>
          </w:drawing>
        </w:r>
        <w:r>
          <w:fldChar w:fldCharType="begin"/>
        </w:r>
        <w:r>
          <w:instrText>PAGE   \* MERGEFORMAT</w:instrText>
        </w:r>
        <w:r>
          <w:fldChar w:fldCharType="separate"/>
        </w:r>
        <w:r>
          <w:rPr>
            <w:lang w:val="zh-TW"/>
          </w:rPr>
          <w:t>2</w:t>
        </w:r>
        <w:r>
          <w:fldChar w:fldCharType="end"/>
        </w:r>
      </w:p>
    </w:sdtContent>
  </w:sdt>
  <w:p w14:paraId="50D3CD02" w14:textId="1C680C1F" w:rsidR="009E1644" w:rsidRDefault="009E1644" w:rsidP="009E1644">
    <w:pPr>
      <w:pStyle w:val="a6"/>
      <w:ind w:leftChars="-413" w:left="-99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2C790" w14:textId="77777777" w:rsidR="00AF68AE" w:rsidRDefault="00AF68AE" w:rsidP="00F011DA">
      <w:r>
        <w:separator/>
      </w:r>
    </w:p>
  </w:footnote>
  <w:footnote w:type="continuationSeparator" w:id="0">
    <w:p w14:paraId="4A900E6E" w14:textId="77777777" w:rsidR="00AF68AE" w:rsidRDefault="00AF68AE" w:rsidP="00F01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0A9C7" w14:textId="0E6334CB" w:rsidR="009E1644" w:rsidRPr="009E1644" w:rsidRDefault="009E1644" w:rsidP="00B05411">
    <w:pPr>
      <w:pStyle w:val="a4"/>
      <w:tabs>
        <w:tab w:val="clear" w:pos="4153"/>
        <w:tab w:val="clear" w:pos="8306"/>
        <w:tab w:val="center" w:pos="3969"/>
      </w:tabs>
      <w:ind w:leftChars="-236" w:left="-566" w:rightChars="-496" w:right="-1190"/>
      <w:rPr>
        <w:rFonts w:ascii="Times New Roman" w:eastAsia="標楷體" w:hAnsi="Times New Roman" w:cs="Times New Roman"/>
        <w:color w:val="222222"/>
        <w:shd w:val="clear" w:color="auto" w:fill="FFFFFF"/>
      </w:rPr>
    </w:pPr>
    <w:r w:rsidRPr="009E1644">
      <w:rPr>
        <w:rFonts w:ascii="Times New Roman" w:eastAsia="標楷體" w:hAnsi="Times New Roman" w:cs="Times New Roman"/>
      </w:rPr>
      <w:t>計畫案：</w:t>
    </w:r>
    <w:r w:rsidR="008C1E96" w:rsidRPr="007977F3">
      <w:rPr>
        <w:rFonts w:ascii="Times New Roman" w:eastAsia="標楷體" w:hAnsi="Times New Roman" w:cs="Times New Roman" w:hint="eastAsia"/>
      </w:rPr>
      <w:t>「國際海事公約及趨勢動態掌握與因應分析」</w:t>
    </w:r>
    <w:proofErr w:type="gramStart"/>
    <w:r w:rsidR="008C1E96" w:rsidRPr="007977F3">
      <w:rPr>
        <w:rFonts w:ascii="Times New Roman" w:eastAsia="標楷體" w:hAnsi="Times New Roman" w:cs="Times New Roman" w:hint="eastAsia"/>
      </w:rPr>
      <w:t>後擴服務</w:t>
    </w:r>
    <w:proofErr w:type="gramEnd"/>
    <w:r w:rsidR="008C1E96" w:rsidRPr="007977F3">
      <w:rPr>
        <w:rFonts w:ascii="Times New Roman" w:eastAsia="標楷體" w:hAnsi="Times New Roman" w:cs="Times New Roman" w:hint="eastAsia"/>
      </w:rPr>
      <w:t>案</w:t>
    </w:r>
    <w:r w:rsidR="008C1E96">
      <w:rPr>
        <w:rFonts w:ascii="Times New Roman" w:eastAsia="標楷體" w:hAnsi="Times New Roman" w:cs="Times New Roman" w:hint="eastAsia"/>
      </w:rPr>
      <w:t xml:space="preserve"> </w:t>
    </w:r>
    <w:r w:rsidRPr="009E1644">
      <w:rPr>
        <w:rFonts w:ascii="Times New Roman" w:eastAsia="標楷體" w:hAnsi="Times New Roman" w:cs="Times New Roman"/>
      </w:rPr>
      <w:t xml:space="preserve">      </w:t>
    </w:r>
    <w:r w:rsidR="008C1E96">
      <w:rPr>
        <w:rFonts w:ascii="Times New Roman" w:eastAsia="標楷體" w:hAnsi="Times New Roman" w:cs="Times New Roman" w:hint="eastAsia"/>
      </w:rPr>
      <w:t xml:space="preserve">    </w:t>
    </w:r>
    <w:r w:rsidRPr="009E1644">
      <w:rPr>
        <w:rFonts w:ascii="Times New Roman" w:eastAsia="標楷體" w:hAnsi="Times New Roman" w:cs="Times New Roman"/>
        <w:b/>
        <w:bCs/>
        <w:color w:val="222222"/>
        <w:shd w:val="clear" w:color="auto" w:fill="FFFFFF"/>
      </w:rPr>
      <w:t>工作項目</w:t>
    </w:r>
    <w:r w:rsidRPr="009E1644">
      <w:rPr>
        <w:rFonts w:ascii="Times New Roman" w:eastAsia="標楷體" w:hAnsi="Times New Roman" w:cs="Times New Roman"/>
        <w:b/>
        <w:bCs/>
        <w:color w:val="222222"/>
        <w:shd w:val="clear" w:color="auto" w:fill="FFFFFF"/>
      </w:rPr>
      <w:t>B-2</w:t>
    </w:r>
    <w:r>
      <w:rPr>
        <w:rFonts w:ascii="Times New Roman" w:eastAsia="標楷體" w:hAnsi="Times New Roman" w:cs="Times New Roman"/>
        <w:b/>
        <w:bCs/>
        <w:color w:val="222222"/>
        <w:shd w:val="clear" w:color="auto" w:fill="FFFFFF"/>
      </w:rPr>
      <w:t xml:space="preserve"> </w:t>
    </w:r>
    <w:r w:rsidRPr="009E1644">
      <w:rPr>
        <w:rFonts w:ascii="Times New Roman" w:eastAsia="標楷體" w:hAnsi="Times New Roman" w:cs="Times New Roman"/>
        <w:color w:val="222222"/>
        <w:shd w:val="clear" w:color="auto" w:fill="FFFFFF"/>
      </w:rPr>
      <w:t>國際海事發展諮詢會議專區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3A4C"/>
    <w:multiLevelType w:val="hybridMultilevel"/>
    <w:tmpl w:val="FF5E692E"/>
    <w:lvl w:ilvl="0" w:tplc="04090015">
      <w:start w:val="1"/>
      <w:numFmt w:val="taiwaneseCountingThousand"/>
      <w:lvlText w:val="%1、"/>
      <w:lvlJc w:val="left"/>
      <w:pPr>
        <w:ind w:left="906" w:hanging="480"/>
      </w:pPr>
    </w:lvl>
    <w:lvl w:ilvl="1" w:tplc="04090019">
      <w:start w:val="1"/>
      <w:numFmt w:val="ideographTraditional"/>
      <w:lvlText w:val="%2、"/>
      <w:lvlJc w:val="left"/>
      <w:pPr>
        <w:ind w:left="1386" w:hanging="480"/>
      </w:pPr>
    </w:lvl>
    <w:lvl w:ilvl="2" w:tplc="85AC81F4">
      <w:start w:val="1"/>
      <w:numFmt w:val="decimal"/>
      <w:lvlText w:val="%3."/>
      <w:lvlJc w:val="left"/>
      <w:pPr>
        <w:ind w:left="1746" w:hanging="360"/>
      </w:pPr>
      <w:rPr>
        <w:rFonts w:hint="default"/>
      </w:r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2EF3551"/>
    <w:multiLevelType w:val="hybridMultilevel"/>
    <w:tmpl w:val="3A16C9B0"/>
    <w:lvl w:ilvl="0" w:tplc="72883ED6">
      <w:start w:val="1"/>
      <w:numFmt w:val="decimal"/>
      <w:lvlText w:val="%1."/>
      <w:lvlJc w:val="righ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 w15:restartNumberingAfterBreak="0">
    <w:nsid w:val="07562529"/>
    <w:multiLevelType w:val="hybridMultilevel"/>
    <w:tmpl w:val="92847C88"/>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A62112C"/>
    <w:multiLevelType w:val="hybridMultilevel"/>
    <w:tmpl w:val="3A16C9B0"/>
    <w:lvl w:ilvl="0" w:tplc="72883ED6">
      <w:start w:val="1"/>
      <w:numFmt w:val="decimal"/>
      <w:lvlText w:val="%1."/>
      <w:lvlJc w:val="righ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 w15:restartNumberingAfterBreak="0">
    <w:nsid w:val="0AF62B68"/>
    <w:multiLevelType w:val="hybridMultilevel"/>
    <w:tmpl w:val="73CCF9D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1931AA"/>
    <w:multiLevelType w:val="hybridMultilevel"/>
    <w:tmpl w:val="3A16C9B0"/>
    <w:lvl w:ilvl="0" w:tplc="72883ED6">
      <w:start w:val="1"/>
      <w:numFmt w:val="decimal"/>
      <w:lvlText w:val="%1."/>
      <w:lvlJc w:val="righ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6" w15:restartNumberingAfterBreak="0">
    <w:nsid w:val="11790C44"/>
    <w:multiLevelType w:val="hybridMultilevel"/>
    <w:tmpl w:val="8E827E4E"/>
    <w:lvl w:ilvl="0" w:tplc="071CFF26">
      <w:start w:val="1"/>
      <w:numFmt w:val="taiwaneseCountingThousand"/>
      <w:lvlText w:val="(%1)"/>
      <w:lvlJc w:val="left"/>
      <w:pPr>
        <w:ind w:left="1560" w:hanging="48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7" w15:restartNumberingAfterBreak="0">
    <w:nsid w:val="131412CB"/>
    <w:multiLevelType w:val="hybridMultilevel"/>
    <w:tmpl w:val="55B450BE"/>
    <w:lvl w:ilvl="0" w:tplc="071CFF26">
      <w:start w:val="1"/>
      <w:numFmt w:val="taiwaneseCountingThousand"/>
      <w:lvlText w:val="(%1)"/>
      <w:lvlJc w:val="left"/>
      <w:pPr>
        <w:ind w:left="148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1E2FB8"/>
    <w:multiLevelType w:val="hybridMultilevel"/>
    <w:tmpl w:val="B6B26442"/>
    <w:lvl w:ilvl="0" w:tplc="72883ED6">
      <w:start w:val="1"/>
      <w:numFmt w:val="decimal"/>
      <w:lvlText w:val="%1."/>
      <w:lvlJc w:val="righ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22DA3204"/>
    <w:multiLevelType w:val="hybridMultilevel"/>
    <w:tmpl w:val="ED627934"/>
    <w:lvl w:ilvl="0" w:tplc="72883ED6">
      <w:start w:val="1"/>
      <w:numFmt w:val="decimal"/>
      <w:lvlText w:val="%1."/>
      <w:lvlJc w:val="right"/>
      <w:pPr>
        <w:ind w:left="480"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131207"/>
    <w:multiLevelType w:val="hybridMultilevel"/>
    <w:tmpl w:val="9D321242"/>
    <w:lvl w:ilvl="0" w:tplc="0409000F">
      <w:start w:val="1"/>
      <w:numFmt w:val="decimal"/>
      <w:lvlText w:val="%1."/>
      <w:lvlJc w:val="left"/>
      <w:pPr>
        <w:tabs>
          <w:tab w:val="num" w:pos="720"/>
        </w:tabs>
        <w:ind w:left="720" w:hanging="360"/>
      </w:pPr>
      <w:rPr>
        <w:rFonts w:hint="default"/>
      </w:rPr>
    </w:lvl>
    <w:lvl w:ilvl="1" w:tplc="04090015">
      <w:start w:val="1"/>
      <w:numFmt w:val="taiwaneseCountingThousand"/>
      <w:lvlText w:val="%2、"/>
      <w:lvlJc w:val="left"/>
      <w:pPr>
        <w:ind w:left="1480" w:hanging="400"/>
      </w:pPr>
      <w:rPr>
        <w:rFonts w:hint="default"/>
      </w:rPr>
    </w:lvl>
    <w:lvl w:ilvl="2" w:tplc="849274CA">
      <w:start w:val="1"/>
      <w:numFmt w:val="bullet"/>
      <w:lvlText w:val="■"/>
      <w:lvlJc w:val="left"/>
      <w:pPr>
        <w:tabs>
          <w:tab w:val="num" w:pos="2160"/>
        </w:tabs>
        <w:ind w:left="2160" w:hanging="360"/>
      </w:pPr>
      <w:rPr>
        <w:rFonts w:ascii="Franklin Gothic Book" w:hAnsi="Franklin Gothic Book" w:hint="default"/>
      </w:rPr>
    </w:lvl>
    <w:lvl w:ilvl="3" w:tplc="E4F0644E" w:tentative="1">
      <w:start w:val="1"/>
      <w:numFmt w:val="bullet"/>
      <w:lvlText w:val="■"/>
      <w:lvlJc w:val="left"/>
      <w:pPr>
        <w:tabs>
          <w:tab w:val="num" w:pos="2880"/>
        </w:tabs>
        <w:ind w:left="2880" w:hanging="360"/>
      </w:pPr>
      <w:rPr>
        <w:rFonts w:ascii="Franklin Gothic Book" w:hAnsi="Franklin Gothic Book" w:hint="default"/>
      </w:rPr>
    </w:lvl>
    <w:lvl w:ilvl="4" w:tplc="9D2C10D4" w:tentative="1">
      <w:start w:val="1"/>
      <w:numFmt w:val="bullet"/>
      <w:lvlText w:val="■"/>
      <w:lvlJc w:val="left"/>
      <w:pPr>
        <w:tabs>
          <w:tab w:val="num" w:pos="3600"/>
        </w:tabs>
        <w:ind w:left="3600" w:hanging="360"/>
      </w:pPr>
      <w:rPr>
        <w:rFonts w:ascii="Franklin Gothic Book" w:hAnsi="Franklin Gothic Book" w:hint="default"/>
      </w:rPr>
    </w:lvl>
    <w:lvl w:ilvl="5" w:tplc="FFAAD724" w:tentative="1">
      <w:start w:val="1"/>
      <w:numFmt w:val="bullet"/>
      <w:lvlText w:val="■"/>
      <w:lvlJc w:val="left"/>
      <w:pPr>
        <w:tabs>
          <w:tab w:val="num" w:pos="4320"/>
        </w:tabs>
        <w:ind w:left="4320" w:hanging="360"/>
      </w:pPr>
      <w:rPr>
        <w:rFonts w:ascii="Franklin Gothic Book" w:hAnsi="Franklin Gothic Book" w:hint="default"/>
      </w:rPr>
    </w:lvl>
    <w:lvl w:ilvl="6" w:tplc="F6D0314A" w:tentative="1">
      <w:start w:val="1"/>
      <w:numFmt w:val="bullet"/>
      <w:lvlText w:val="■"/>
      <w:lvlJc w:val="left"/>
      <w:pPr>
        <w:tabs>
          <w:tab w:val="num" w:pos="5040"/>
        </w:tabs>
        <w:ind w:left="5040" w:hanging="360"/>
      </w:pPr>
      <w:rPr>
        <w:rFonts w:ascii="Franklin Gothic Book" w:hAnsi="Franklin Gothic Book" w:hint="default"/>
      </w:rPr>
    </w:lvl>
    <w:lvl w:ilvl="7" w:tplc="5EDC88CA" w:tentative="1">
      <w:start w:val="1"/>
      <w:numFmt w:val="bullet"/>
      <w:lvlText w:val="■"/>
      <w:lvlJc w:val="left"/>
      <w:pPr>
        <w:tabs>
          <w:tab w:val="num" w:pos="5760"/>
        </w:tabs>
        <w:ind w:left="5760" w:hanging="360"/>
      </w:pPr>
      <w:rPr>
        <w:rFonts w:ascii="Franklin Gothic Book" w:hAnsi="Franklin Gothic Book" w:hint="default"/>
      </w:rPr>
    </w:lvl>
    <w:lvl w:ilvl="8" w:tplc="341EE9AA" w:tentative="1">
      <w:start w:val="1"/>
      <w:numFmt w:val="bullet"/>
      <w:lvlText w:val="■"/>
      <w:lvlJc w:val="left"/>
      <w:pPr>
        <w:tabs>
          <w:tab w:val="num" w:pos="6480"/>
        </w:tabs>
        <w:ind w:left="6480" w:hanging="360"/>
      </w:pPr>
      <w:rPr>
        <w:rFonts w:ascii="Franklin Gothic Book" w:hAnsi="Franklin Gothic Book" w:hint="default"/>
      </w:rPr>
    </w:lvl>
  </w:abstractNum>
  <w:abstractNum w:abstractNumId="11" w15:restartNumberingAfterBreak="0">
    <w:nsid w:val="2C852ACD"/>
    <w:multiLevelType w:val="hybridMultilevel"/>
    <w:tmpl w:val="9B5E05FE"/>
    <w:lvl w:ilvl="0" w:tplc="0409001B">
      <w:start w:val="1"/>
      <w:numFmt w:val="lowerRoman"/>
      <w:lvlText w:val="%1."/>
      <w:lvlJc w:val="righ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15:restartNumberingAfterBreak="0">
    <w:nsid w:val="2F7544CB"/>
    <w:multiLevelType w:val="hybridMultilevel"/>
    <w:tmpl w:val="9B5E05FE"/>
    <w:lvl w:ilvl="0" w:tplc="0409001B">
      <w:start w:val="1"/>
      <w:numFmt w:val="lowerRoman"/>
      <w:lvlText w:val="%1."/>
      <w:lvlJc w:val="righ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3" w15:restartNumberingAfterBreak="0">
    <w:nsid w:val="2F86580A"/>
    <w:multiLevelType w:val="hybridMultilevel"/>
    <w:tmpl w:val="95D0FC0E"/>
    <w:lvl w:ilvl="0" w:tplc="071CFF26">
      <w:start w:val="1"/>
      <w:numFmt w:val="taiwaneseCountingThousand"/>
      <w:lvlText w:val="(%1)"/>
      <w:lvlJc w:val="left"/>
      <w:pPr>
        <w:ind w:left="960" w:hanging="480"/>
      </w:pPr>
      <w:rPr>
        <w:rFonts w:hint="default"/>
        <w:strike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0712B84"/>
    <w:multiLevelType w:val="hybridMultilevel"/>
    <w:tmpl w:val="3BEE63D2"/>
    <w:lvl w:ilvl="0" w:tplc="071CFF26">
      <w:start w:val="1"/>
      <w:numFmt w:val="taiwaneseCountingThousand"/>
      <w:lvlText w:val="(%1)"/>
      <w:lvlJc w:val="left"/>
      <w:pPr>
        <w:ind w:left="148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2A23ACB"/>
    <w:multiLevelType w:val="hybridMultilevel"/>
    <w:tmpl w:val="76726F90"/>
    <w:lvl w:ilvl="0" w:tplc="B69E3DC2">
      <w:start w:val="1"/>
      <w:numFmt w:val="decimal"/>
      <w:lvlText w:val="(%1)"/>
      <w:lvlJc w:val="left"/>
      <w:pPr>
        <w:ind w:left="960" w:hanging="480"/>
      </w:pPr>
      <w:rPr>
        <w:rFonts w:hint="eastAsia"/>
        <w:strike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2CD229E"/>
    <w:multiLevelType w:val="hybridMultilevel"/>
    <w:tmpl w:val="566E2592"/>
    <w:lvl w:ilvl="0" w:tplc="72883ED6">
      <w:start w:val="1"/>
      <w:numFmt w:val="decimal"/>
      <w:lvlText w:val="%1."/>
      <w:lvlJc w:val="righ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33532EA6"/>
    <w:multiLevelType w:val="hybridMultilevel"/>
    <w:tmpl w:val="72023C08"/>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347E7595"/>
    <w:multiLevelType w:val="hybridMultilevel"/>
    <w:tmpl w:val="6C847EC6"/>
    <w:lvl w:ilvl="0" w:tplc="04F46DF6">
      <w:start w:val="1"/>
      <w:numFmt w:val="bullet"/>
      <w:lvlText w:val="■"/>
      <w:lvlJc w:val="left"/>
      <w:pPr>
        <w:tabs>
          <w:tab w:val="num" w:pos="720"/>
        </w:tabs>
        <w:ind w:left="720" w:hanging="360"/>
      </w:pPr>
      <w:rPr>
        <w:rFonts w:ascii="Franklin Gothic Book" w:hAnsi="Franklin Gothic Book" w:hint="default"/>
      </w:rPr>
    </w:lvl>
    <w:lvl w:ilvl="1" w:tplc="00A65724" w:tentative="1">
      <w:start w:val="1"/>
      <w:numFmt w:val="bullet"/>
      <w:lvlText w:val="■"/>
      <w:lvlJc w:val="left"/>
      <w:pPr>
        <w:tabs>
          <w:tab w:val="num" w:pos="1440"/>
        </w:tabs>
        <w:ind w:left="1440" w:hanging="360"/>
      </w:pPr>
      <w:rPr>
        <w:rFonts w:ascii="Franklin Gothic Book" w:hAnsi="Franklin Gothic Book" w:hint="default"/>
      </w:rPr>
    </w:lvl>
    <w:lvl w:ilvl="2" w:tplc="849274CA" w:tentative="1">
      <w:start w:val="1"/>
      <w:numFmt w:val="bullet"/>
      <w:lvlText w:val="■"/>
      <w:lvlJc w:val="left"/>
      <w:pPr>
        <w:tabs>
          <w:tab w:val="num" w:pos="2160"/>
        </w:tabs>
        <w:ind w:left="2160" w:hanging="360"/>
      </w:pPr>
      <w:rPr>
        <w:rFonts w:ascii="Franklin Gothic Book" w:hAnsi="Franklin Gothic Book" w:hint="default"/>
      </w:rPr>
    </w:lvl>
    <w:lvl w:ilvl="3" w:tplc="E4F0644E" w:tentative="1">
      <w:start w:val="1"/>
      <w:numFmt w:val="bullet"/>
      <w:lvlText w:val="■"/>
      <w:lvlJc w:val="left"/>
      <w:pPr>
        <w:tabs>
          <w:tab w:val="num" w:pos="2880"/>
        </w:tabs>
        <w:ind w:left="2880" w:hanging="360"/>
      </w:pPr>
      <w:rPr>
        <w:rFonts w:ascii="Franklin Gothic Book" w:hAnsi="Franklin Gothic Book" w:hint="default"/>
      </w:rPr>
    </w:lvl>
    <w:lvl w:ilvl="4" w:tplc="9D2C10D4" w:tentative="1">
      <w:start w:val="1"/>
      <w:numFmt w:val="bullet"/>
      <w:lvlText w:val="■"/>
      <w:lvlJc w:val="left"/>
      <w:pPr>
        <w:tabs>
          <w:tab w:val="num" w:pos="3600"/>
        </w:tabs>
        <w:ind w:left="3600" w:hanging="360"/>
      </w:pPr>
      <w:rPr>
        <w:rFonts w:ascii="Franklin Gothic Book" w:hAnsi="Franklin Gothic Book" w:hint="default"/>
      </w:rPr>
    </w:lvl>
    <w:lvl w:ilvl="5" w:tplc="FFAAD724" w:tentative="1">
      <w:start w:val="1"/>
      <w:numFmt w:val="bullet"/>
      <w:lvlText w:val="■"/>
      <w:lvlJc w:val="left"/>
      <w:pPr>
        <w:tabs>
          <w:tab w:val="num" w:pos="4320"/>
        </w:tabs>
        <w:ind w:left="4320" w:hanging="360"/>
      </w:pPr>
      <w:rPr>
        <w:rFonts w:ascii="Franklin Gothic Book" w:hAnsi="Franklin Gothic Book" w:hint="default"/>
      </w:rPr>
    </w:lvl>
    <w:lvl w:ilvl="6" w:tplc="F6D0314A" w:tentative="1">
      <w:start w:val="1"/>
      <w:numFmt w:val="bullet"/>
      <w:lvlText w:val="■"/>
      <w:lvlJc w:val="left"/>
      <w:pPr>
        <w:tabs>
          <w:tab w:val="num" w:pos="5040"/>
        </w:tabs>
        <w:ind w:left="5040" w:hanging="360"/>
      </w:pPr>
      <w:rPr>
        <w:rFonts w:ascii="Franklin Gothic Book" w:hAnsi="Franklin Gothic Book" w:hint="default"/>
      </w:rPr>
    </w:lvl>
    <w:lvl w:ilvl="7" w:tplc="5EDC88CA" w:tentative="1">
      <w:start w:val="1"/>
      <w:numFmt w:val="bullet"/>
      <w:lvlText w:val="■"/>
      <w:lvlJc w:val="left"/>
      <w:pPr>
        <w:tabs>
          <w:tab w:val="num" w:pos="5760"/>
        </w:tabs>
        <w:ind w:left="5760" w:hanging="360"/>
      </w:pPr>
      <w:rPr>
        <w:rFonts w:ascii="Franklin Gothic Book" w:hAnsi="Franklin Gothic Book" w:hint="default"/>
      </w:rPr>
    </w:lvl>
    <w:lvl w:ilvl="8" w:tplc="341EE9AA" w:tentative="1">
      <w:start w:val="1"/>
      <w:numFmt w:val="bullet"/>
      <w:lvlText w:val="■"/>
      <w:lvlJc w:val="left"/>
      <w:pPr>
        <w:tabs>
          <w:tab w:val="num" w:pos="6480"/>
        </w:tabs>
        <w:ind w:left="6480" w:hanging="360"/>
      </w:pPr>
      <w:rPr>
        <w:rFonts w:ascii="Franklin Gothic Book" w:hAnsi="Franklin Gothic Book" w:hint="default"/>
      </w:rPr>
    </w:lvl>
  </w:abstractNum>
  <w:abstractNum w:abstractNumId="19" w15:restartNumberingAfterBreak="0">
    <w:nsid w:val="394018AA"/>
    <w:multiLevelType w:val="hybridMultilevel"/>
    <w:tmpl w:val="B57279E6"/>
    <w:lvl w:ilvl="0" w:tplc="B69E3DC2">
      <w:start w:val="1"/>
      <w:numFmt w:val="decimal"/>
      <w:lvlText w:val="(%1)"/>
      <w:lvlJc w:val="left"/>
      <w:pPr>
        <w:ind w:left="480"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CE725DD"/>
    <w:multiLevelType w:val="hybridMultilevel"/>
    <w:tmpl w:val="8D022E0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30C5945"/>
    <w:multiLevelType w:val="hybridMultilevel"/>
    <w:tmpl w:val="3A16C9B0"/>
    <w:lvl w:ilvl="0" w:tplc="72883ED6">
      <w:start w:val="1"/>
      <w:numFmt w:val="decimal"/>
      <w:lvlText w:val="%1."/>
      <w:lvlJc w:val="righ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2" w15:restartNumberingAfterBreak="0">
    <w:nsid w:val="47D0440B"/>
    <w:multiLevelType w:val="hybridMultilevel"/>
    <w:tmpl w:val="226CF842"/>
    <w:lvl w:ilvl="0" w:tplc="E43436E4">
      <w:start w:val="1"/>
      <w:numFmt w:val="decimal"/>
      <w:lvlText w:val="(%1)"/>
      <w:lvlJc w:val="left"/>
      <w:pPr>
        <w:ind w:left="360" w:hanging="360"/>
      </w:pPr>
      <w:rPr>
        <w:rFonts w:asciiTheme="minorHAnsi" w:eastAsiaTheme="minorEastAsia" w:hAnsiTheme="minorHAnsi"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3C271D3"/>
    <w:multiLevelType w:val="hybridMultilevel"/>
    <w:tmpl w:val="F9863F5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3C73878"/>
    <w:multiLevelType w:val="hybridMultilevel"/>
    <w:tmpl w:val="2CDA02C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8015FE9"/>
    <w:multiLevelType w:val="hybridMultilevel"/>
    <w:tmpl w:val="7838A32C"/>
    <w:lvl w:ilvl="0" w:tplc="0A0243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58038B"/>
    <w:multiLevelType w:val="hybridMultilevel"/>
    <w:tmpl w:val="89F03980"/>
    <w:lvl w:ilvl="0" w:tplc="66DC7000">
      <w:start w:val="1"/>
      <w:numFmt w:val="decimal"/>
      <w:lvlText w:val="(%1)"/>
      <w:lvlJc w:val="left"/>
      <w:pPr>
        <w:ind w:left="960" w:hanging="480"/>
      </w:pPr>
      <w:rPr>
        <w:rFonts w:ascii="Times New Roman" w:hAnsi="Times New Roman" w:cs="Times New Roman" w:hint="default"/>
        <w:b w:val="0"/>
        <w:strike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88F41DE"/>
    <w:multiLevelType w:val="hybridMultilevel"/>
    <w:tmpl w:val="42A2A228"/>
    <w:lvl w:ilvl="0" w:tplc="72883ED6">
      <w:start w:val="1"/>
      <w:numFmt w:val="decimal"/>
      <w:lvlText w:val="%1."/>
      <w:lvlJc w:val="righ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5AE6745D"/>
    <w:multiLevelType w:val="hybridMultilevel"/>
    <w:tmpl w:val="3A16C9B0"/>
    <w:lvl w:ilvl="0" w:tplc="72883ED6">
      <w:start w:val="1"/>
      <w:numFmt w:val="decimal"/>
      <w:lvlText w:val="%1."/>
      <w:lvlJc w:val="righ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9" w15:restartNumberingAfterBreak="0">
    <w:nsid w:val="6D413051"/>
    <w:multiLevelType w:val="hybridMultilevel"/>
    <w:tmpl w:val="3A16C9B0"/>
    <w:lvl w:ilvl="0" w:tplc="72883ED6">
      <w:start w:val="1"/>
      <w:numFmt w:val="decimal"/>
      <w:lvlText w:val="%1."/>
      <w:lvlJc w:val="righ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0" w15:restartNumberingAfterBreak="0">
    <w:nsid w:val="76527104"/>
    <w:multiLevelType w:val="hybridMultilevel"/>
    <w:tmpl w:val="85B2683C"/>
    <w:lvl w:ilvl="0" w:tplc="04090013">
      <w:start w:val="1"/>
      <w:numFmt w:val="upperRoman"/>
      <w:lvlText w:val="%1."/>
      <w:lvlJc w:val="left"/>
      <w:pPr>
        <w:ind w:left="1440" w:hanging="480"/>
      </w:pPr>
      <w:rPr>
        <w:rFonts w:hint="eastAsia"/>
        <w:strike w:val="0"/>
      </w:rPr>
    </w:lvl>
    <w:lvl w:ilvl="1" w:tplc="5A22549A">
      <w:start w:val="1"/>
      <w:numFmt w:val="upperRoman"/>
      <w:lvlText w:val="%2."/>
      <w:lvlJc w:val="left"/>
      <w:pPr>
        <w:ind w:left="2160" w:hanging="72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23"/>
  </w:num>
  <w:num w:numId="2">
    <w:abstractNumId w:val="20"/>
  </w:num>
  <w:num w:numId="3">
    <w:abstractNumId w:val="18"/>
  </w:num>
  <w:num w:numId="4">
    <w:abstractNumId w:val="10"/>
  </w:num>
  <w:num w:numId="5">
    <w:abstractNumId w:val="4"/>
  </w:num>
  <w:num w:numId="6">
    <w:abstractNumId w:val="13"/>
  </w:num>
  <w:num w:numId="7">
    <w:abstractNumId w:val="2"/>
  </w:num>
  <w:num w:numId="8">
    <w:abstractNumId w:val="16"/>
  </w:num>
  <w:num w:numId="9">
    <w:abstractNumId w:val="8"/>
  </w:num>
  <w:num w:numId="10">
    <w:abstractNumId w:val="27"/>
  </w:num>
  <w:num w:numId="11">
    <w:abstractNumId w:val="17"/>
  </w:num>
  <w:num w:numId="12">
    <w:abstractNumId w:val="15"/>
  </w:num>
  <w:num w:numId="13">
    <w:abstractNumId w:val="29"/>
  </w:num>
  <w:num w:numId="14">
    <w:abstractNumId w:val="14"/>
  </w:num>
  <w:num w:numId="15">
    <w:abstractNumId w:val="7"/>
  </w:num>
  <w:num w:numId="16">
    <w:abstractNumId w:val="6"/>
  </w:num>
  <w:num w:numId="17">
    <w:abstractNumId w:val="1"/>
  </w:num>
  <w:num w:numId="18">
    <w:abstractNumId w:val="5"/>
  </w:num>
  <w:num w:numId="19">
    <w:abstractNumId w:val="0"/>
  </w:num>
  <w:num w:numId="20">
    <w:abstractNumId w:val="21"/>
  </w:num>
  <w:num w:numId="21">
    <w:abstractNumId w:val="3"/>
  </w:num>
  <w:num w:numId="22">
    <w:abstractNumId w:val="28"/>
  </w:num>
  <w:num w:numId="23">
    <w:abstractNumId w:val="24"/>
  </w:num>
  <w:num w:numId="24">
    <w:abstractNumId w:val="22"/>
  </w:num>
  <w:num w:numId="25">
    <w:abstractNumId w:val="26"/>
  </w:num>
  <w:num w:numId="26">
    <w:abstractNumId w:val="25"/>
  </w:num>
  <w:num w:numId="27">
    <w:abstractNumId w:val="30"/>
  </w:num>
  <w:num w:numId="28">
    <w:abstractNumId w:val="11"/>
  </w:num>
  <w:num w:numId="29">
    <w:abstractNumId w:val="12"/>
  </w:num>
  <w:num w:numId="30">
    <w:abstractNumId w:val="19"/>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B2"/>
    <w:rsid w:val="000102F6"/>
    <w:rsid w:val="00021E62"/>
    <w:rsid w:val="00043D52"/>
    <w:rsid w:val="00070705"/>
    <w:rsid w:val="00076900"/>
    <w:rsid w:val="000878DB"/>
    <w:rsid w:val="000A069F"/>
    <w:rsid w:val="000A6FB2"/>
    <w:rsid w:val="000B73B1"/>
    <w:rsid w:val="000C5C79"/>
    <w:rsid w:val="000E74BB"/>
    <w:rsid w:val="001010A9"/>
    <w:rsid w:val="00103940"/>
    <w:rsid w:val="00110A06"/>
    <w:rsid w:val="00120C22"/>
    <w:rsid w:val="001331B1"/>
    <w:rsid w:val="001347B6"/>
    <w:rsid w:val="0015503E"/>
    <w:rsid w:val="001666E8"/>
    <w:rsid w:val="00177629"/>
    <w:rsid w:val="00182C06"/>
    <w:rsid w:val="00185F74"/>
    <w:rsid w:val="001A1580"/>
    <w:rsid w:val="001B1CF4"/>
    <w:rsid w:val="001E2BF7"/>
    <w:rsid w:val="0021352D"/>
    <w:rsid w:val="0024051E"/>
    <w:rsid w:val="0024575A"/>
    <w:rsid w:val="00255C39"/>
    <w:rsid w:val="002648FF"/>
    <w:rsid w:val="002823B9"/>
    <w:rsid w:val="002908C3"/>
    <w:rsid w:val="00291F41"/>
    <w:rsid w:val="00293D63"/>
    <w:rsid w:val="00297E05"/>
    <w:rsid w:val="002D3439"/>
    <w:rsid w:val="002E7B4C"/>
    <w:rsid w:val="00307530"/>
    <w:rsid w:val="003101EF"/>
    <w:rsid w:val="003322FE"/>
    <w:rsid w:val="00352DFC"/>
    <w:rsid w:val="00353CA5"/>
    <w:rsid w:val="003A2F5B"/>
    <w:rsid w:val="003C3DFB"/>
    <w:rsid w:val="003E281C"/>
    <w:rsid w:val="004013BA"/>
    <w:rsid w:val="00402853"/>
    <w:rsid w:val="004077A7"/>
    <w:rsid w:val="00413F07"/>
    <w:rsid w:val="0043775C"/>
    <w:rsid w:val="00443D9D"/>
    <w:rsid w:val="0044746B"/>
    <w:rsid w:val="00457CFD"/>
    <w:rsid w:val="00465158"/>
    <w:rsid w:val="0046729A"/>
    <w:rsid w:val="00472E8B"/>
    <w:rsid w:val="0047477A"/>
    <w:rsid w:val="00486178"/>
    <w:rsid w:val="004872DA"/>
    <w:rsid w:val="004951C8"/>
    <w:rsid w:val="004C10BF"/>
    <w:rsid w:val="004C2CDB"/>
    <w:rsid w:val="004D3EE5"/>
    <w:rsid w:val="004E0454"/>
    <w:rsid w:val="004E6DEF"/>
    <w:rsid w:val="004F7E38"/>
    <w:rsid w:val="00501C89"/>
    <w:rsid w:val="00503432"/>
    <w:rsid w:val="00515774"/>
    <w:rsid w:val="0052460C"/>
    <w:rsid w:val="005357B3"/>
    <w:rsid w:val="00560A48"/>
    <w:rsid w:val="00571F63"/>
    <w:rsid w:val="00584F78"/>
    <w:rsid w:val="00592E73"/>
    <w:rsid w:val="00594A53"/>
    <w:rsid w:val="005A0F94"/>
    <w:rsid w:val="005A43D5"/>
    <w:rsid w:val="005B10E6"/>
    <w:rsid w:val="005B560E"/>
    <w:rsid w:val="005D3414"/>
    <w:rsid w:val="00600B19"/>
    <w:rsid w:val="00604B32"/>
    <w:rsid w:val="00635792"/>
    <w:rsid w:val="006457F3"/>
    <w:rsid w:val="006459DE"/>
    <w:rsid w:val="00645B55"/>
    <w:rsid w:val="006559BC"/>
    <w:rsid w:val="006573F9"/>
    <w:rsid w:val="006612AB"/>
    <w:rsid w:val="00661BFA"/>
    <w:rsid w:val="00667BEE"/>
    <w:rsid w:val="006831AF"/>
    <w:rsid w:val="00683C8C"/>
    <w:rsid w:val="006A6830"/>
    <w:rsid w:val="006C2AD1"/>
    <w:rsid w:val="006D613E"/>
    <w:rsid w:val="007104EA"/>
    <w:rsid w:val="007514D5"/>
    <w:rsid w:val="00757175"/>
    <w:rsid w:val="007A705F"/>
    <w:rsid w:val="007B0477"/>
    <w:rsid w:val="007B4D60"/>
    <w:rsid w:val="007B5CE7"/>
    <w:rsid w:val="007D0FD5"/>
    <w:rsid w:val="0081557E"/>
    <w:rsid w:val="00846895"/>
    <w:rsid w:val="008600A1"/>
    <w:rsid w:val="00865732"/>
    <w:rsid w:val="00873E4B"/>
    <w:rsid w:val="008829A5"/>
    <w:rsid w:val="008831C9"/>
    <w:rsid w:val="00890457"/>
    <w:rsid w:val="0089136E"/>
    <w:rsid w:val="00893529"/>
    <w:rsid w:val="008A1D3C"/>
    <w:rsid w:val="008A4193"/>
    <w:rsid w:val="008B2973"/>
    <w:rsid w:val="008C1E96"/>
    <w:rsid w:val="008C37E1"/>
    <w:rsid w:val="008F20ED"/>
    <w:rsid w:val="009345AF"/>
    <w:rsid w:val="009538E2"/>
    <w:rsid w:val="00962759"/>
    <w:rsid w:val="009743DC"/>
    <w:rsid w:val="00974576"/>
    <w:rsid w:val="00974D99"/>
    <w:rsid w:val="00996D98"/>
    <w:rsid w:val="009A67B7"/>
    <w:rsid w:val="009A6EE2"/>
    <w:rsid w:val="009B06E7"/>
    <w:rsid w:val="009C1BDF"/>
    <w:rsid w:val="009E1644"/>
    <w:rsid w:val="00A33324"/>
    <w:rsid w:val="00A412AF"/>
    <w:rsid w:val="00A444B5"/>
    <w:rsid w:val="00A54070"/>
    <w:rsid w:val="00A720DD"/>
    <w:rsid w:val="00AA2A50"/>
    <w:rsid w:val="00AD21F0"/>
    <w:rsid w:val="00AD6BBC"/>
    <w:rsid w:val="00AE1679"/>
    <w:rsid w:val="00AF49AE"/>
    <w:rsid w:val="00AF68AE"/>
    <w:rsid w:val="00B05411"/>
    <w:rsid w:val="00B07D05"/>
    <w:rsid w:val="00B14B73"/>
    <w:rsid w:val="00B23100"/>
    <w:rsid w:val="00B236E3"/>
    <w:rsid w:val="00B35D6D"/>
    <w:rsid w:val="00B36C0D"/>
    <w:rsid w:val="00B425B1"/>
    <w:rsid w:val="00B62DE3"/>
    <w:rsid w:val="00B8677B"/>
    <w:rsid w:val="00B93611"/>
    <w:rsid w:val="00BB3C76"/>
    <w:rsid w:val="00BC5F68"/>
    <w:rsid w:val="00BE160C"/>
    <w:rsid w:val="00BE6567"/>
    <w:rsid w:val="00BF1400"/>
    <w:rsid w:val="00BF6664"/>
    <w:rsid w:val="00C01CAD"/>
    <w:rsid w:val="00C350E4"/>
    <w:rsid w:val="00C41ED2"/>
    <w:rsid w:val="00C44CA4"/>
    <w:rsid w:val="00C50AB4"/>
    <w:rsid w:val="00C63BCA"/>
    <w:rsid w:val="00C93A53"/>
    <w:rsid w:val="00CB24CC"/>
    <w:rsid w:val="00CB4331"/>
    <w:rsid w:val="00CD2EDF"/>
    <w:rsid w:val="00CD3595"/>
    <w:rsid w:val="00CD7201"/>
    <w:rsid w:val="00CF6AF7"/>
    <w:rsid w:val="00D04E6B"/>
    <w:rsid w:val="00D05AA6"/>
    <w:rsid w:val="00D51B5A"/>
    <w:rsid w:val="00D57BCF"/>
    <w:rsid w:val="00D62429"/>
    <w:rsid w:val="00DA5499"/>
    <w:rsid w:val="00DB188A"/>
    <w:rsid w:val="00DF014E"/>
    <w:rsid w:val="00E11387"/>
    <w:rsid w:val="00E11BE0"/>
    <w:rsid w:val="00E120E3"/>
    <w:rsid w:val="00E30E07"/>
    <w:rsid w:val="00E32296"/>
    <w:rsid w:val="00E53FA9"/>
    <w:rsid w:val="00E61696"/>
    <w:rsid w:val="00E627E9"/>
    <w:rsid w:val="00E66F0D"/>
    <w:rsid w:val="00E71C7E"/>
    <w:rsid w:val="00E72962"/>
    <w:rsid w:val="00E84CEC"/>
    <w:rsid w:val="00E85ACE"/>
    <w:rsid w:val="00E9027B"/>
    <w:rsid w:val="00E908E8"/>
    <w:rsid w:val="00E90915"/>
    <w:rsid w:val="00EA4B5A"/>
    <w:rsid w:val="00EB2276"/>
    <w:rsid w:val="00ED6853"/>
    <w:rsid w:val="00EE2E65"/>
    <w:rsid w:val="00EF5934"/>
    <w:rsid w:val="00F011DA"/>
    <w:rsid w:val="00F332F8"/>
    <w:rsid w:val="00F7303B"/>
    <w:rsid w:val="00F76521"/>
    <w:rsid w:val="00F86C35"/>
    <w:rsid w:val="00FB498C"/>
    <w:rsid w:val="00FC65CE"/>
    <w:rsid w:val="00FC7BD6"/>
    <w:rsid w:val="00FE42D1"/>
    <w:rsid w:val="00FF57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101396"/>
  <w15:chartTrackingRefBased/>
  <w15:docId w15:val="{27E791A9-7FF3-4AD5-8056-45A0AF85F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6FB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6FB2"/>
    <w:pPr>
      <w:ind w:leftChars="200" w:left="480"/>
    </w:pPr>
  </w:style>
  <w:style w:type="paragraph" w:styleId="a4">
    <w:name w:val="header"/>
    <w:basedOn w:val="a"/>
    <w:link w:val="a5"/>
    <w:uiPriority w:val="99"/>
    <w:unhideWhenUsed/>
    <w:rsid w:val="00F011DA"/>
    <w:pPr>
      <w:tabs>
        <w:tab w:val="center" w:pos="4153"/>
        <w:tab w:val="right" w:pos="8306"/>
      </w:tabs>
      <w:snapToGrid w:val="0"/>
    </w:pPr>
    <w:rPr>
      <w:sz w:val="20"/>
      <w:szCs w:val="20"/>
    </w:rPr>
  </w:style>
  <w:style w:type="character" w:customStyle="1" w:styleId="a5">
    <w:name w:val="頁首 字元"/>
    <w:basedOn w:val="a0"/>
    <w:link w:val="a4"/>
    <w:uiPriority w:val="99"/>
    <w:rsid w:val="00F011DA"/>
    <w:rPr>
      <w:sz w:val="20"/>
      <w:szCs w:val="20"/>
    </w:rPr>
  </w:style>
  <w:style w:type="paragraph" w:styleId="a6">
    <w:name w:val="footer"/>
    <w:basedOn w:val="a"/>
    <w:link w:val="a7"/>
    <w:uiPriority w:val="99"/>
    <w:unhideWhenUsed/>
    <w:rsid w:val="00F011DA"/>
    <w:pPr>
      <w:tabs>
        <w:tab w:val="center" w:pos="4153"/>
        <w:tab w:val="right" w:pos="8306"/>
      </w:tabs>
      <w:snapToGrid w:val="0"/>
    </w:pPr>
    <w:rPr>
      <w:sz w:val="20"/>
      <w:szCs w:val="20"/>
    </w:rPr>
  </w:style>
  <w:style w:type="character" w:customStyle="1" w:styleId="a7">
    <w:name w:val="頁尾 字元"/>
    <w:basedOn w:val="a0"/>
    <w:link w:val="a6"/>
    <w:uiPriority w:val="99"/>
    <w:rsid w:val="00F011DA"/>
    <w:rPr>
      <w:sz w:val="20"/>
      <w:szCs w:val="20"/>
    </w:rPr>
  </w:style>
  <w:style w:type="paragraph" w:styleId="a8">
    <w:name w:val="footnote text"/>
    <w:basedOn w:val="a"/>
    <w:link w:val="a9"/>
    <w:uiPriority w:val="99"/>
    <w:semiHidden/>
    <w:unhideWhenUsed/>
    <w:rsid w:val="00C01CAD"/>
    <w:pPr>
      <w:snapToGrid w:val="0"/>
    </w:pPr>
    <w:rPr>
      <w:sz w:val="20"/>
      <w:szCs w:val="20"/>
    </w:rPr>
  </w:style>
  <w:style w:type="character" w:customStyle="1" w:styleId="a9">
    <w:name w:val="註腳文字 字元"/>
    <w:basedOn w:val="a0"/>
    <w:link w:val="a8"/>
    <w:uiPriority w:val="99"/>
    <w:semiHidden/>
    <w:rsid w:val="00C01CAD"/>
    <w:rPr>
      <w:sz w:val="20"/>
      <w:szCs w:val="20"/>
    </w:rPr>
  </w:style>
  <w:style w:type="character" w:styleId="aa">
    <w:name w:val="footnote reference"/>
    <w:basedOn w:val="a0"/>
    <w:uiPriority w:val="99"/>
    <w:semiHidden/>
    <w:unhideWhenUsed/>
    <w:rsid w:val="00C01CAD"/>
    <w:rPr>
      <w:vertAlign w:val="superscript"/>
    </w:rPr>
  </w:style>
  <w:style w:type="character" w:styleId="ab">
    <w:name w:val="Hyperlink"/>
    <w:basedOn w:val="a0"/>
    <w:uiPriority w:val="99"/>
    <w:unhideWhenUsed/>
    <w:rsid w:val="008C37E1"/>
    <w:rPr>
      <w:color w:val="0563C1" w:themeColor="hyperlink"/>
      <w:u w:val="single"/>
    </w:rPr>
  </w:style>
  <w:style w:type="character" w:styleId="ac">
    <w:name w:val="Unresolved Mention"/>
    <w:basedOn w:val="a0"/>
    <w:uiPriority w:val="99"/>
    <w:semiHidden/>
    <w:unhideWhenUsed/>
    <w:rsid w:val="00E11BE0"/>
    <w:rPr>
      <w:color w:val="605E5C"/>
      <w:shd w:val="clear" w:color="auto" w:fill="E1DFDD"/>
    </w:rPr>
  </w:style>
  <w:style w:type="character" w:styleId="ad">
    <w:name w:val="FollowedHyperlink"/>
    <w:basedOn w:val="a0"/>
    <w:uiPriority w:val="99"/>
    <w:semiHidden/>
    <w:unhideWhenUsed/>
    <w:rsid w:val="001776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75946">
      <w:bodyDiv w:val="1"/>
      <w:marLeft w:val="0"/>
      <w:marRight w:val="0"/>
      <w:marTop w:val="0"/>
      <w:marBottom w:val="0"/>
      <w:divBdr>
        <w:top w:val="none" w:sz="0" w:space="0" w:color="auto"/>
        <w:left w:val="none" w:sz="0" w:space="0" w:color="auto"/>
        <w:bottom w:val="none" w:sz="0" w:space="0" w:color="auto"/>
        <w:right w:val="none" w:sz="0" w:space="0" w:color="auto"/>
      </w:divBdr>
    </w:div>
    <w:div w:id="273900558">
      <w:bodyDiv w:val="1"/>
      <w:marLeft w:val="0"/>
      <w:marRight w:val="0"/>
      <w:marTop w:val="0"/>
      <w:marBottom w:val="0"/>
      <w:divBdr>
        <w:top w:val="none" w:sz="0" w:space="0" w:color="auto"/>
        <w:left w:val="none" w:sz="0" w:space="0" w:color="auto"/>
        <w:bottom w:val="none" w:sz="0" w:space="0" w:color="auto"/>
        <w:right w:val="none" w:sz="0" w:space="0" w:color="auto"/>
      </w:divBdr>
    </w:div>
    <w:div w:id="311982635">
      <w:bodyDiv w:val="1"/>
      <w:marLeft w:val="0"/>
      <w:marRight w:val="0"/>
      <w:marTop w:val="0"/>
      <w:marBottom w:val="0"/>
      <w:divBdr>
        <w:top w:val="none" w:sz="0" w:space="0" w:color="auto"/>
        <w:left w:val="none" w:sz="0" w:space="0" w:color="auto"/>
        <w:bottom w:val="none" w:sz="0" w:space="0" w:color="auto"/>
        <w:right w:val="none" w:sz="0" w:space="0" w:color="auto"/>
      </w:divBdr>
      <w:divsChild>
        <w:div w:id="217789359">
          <w:marLeft w:val="605"/>
          <w:marRight w:val="0"/>
          <w:marTop w:val="200"/>
          <w:marBottom w:val="40"/>
          <w:divBdr>
            <w:top w:val="none" w:sz="0" w:space="0" w:color="auto"/>
            <w:left w:val="none" w:sz="0" w:space="0" w:color="auto"/>
            <w:bottom w:val="none" w:sz="0" w:space="0" w:color="auto"/>
            <w:right w:val="none" w:sz="0" w:space="0" w:color="auto"/>
          </w:divBdr>
        </w:div>
        <w:div w:id="17049531">
          <w:marLeft w:val="605"/>
          <w:marRight w:val="0"/>
          <w:marTop w:val="200"/>
          <w:marBottom w:val="40"/>
          <w:divBdr>
            <w:top w:val="none" w:sz="0" w:space="0" w:color="auto"/>
            <w:left w:val="none" w:sz="0" w:space="0" w:color="auto"/>
            <w:bottom w:val="none" w:sz="0" w:space="0" w:color="auto"/>
            <w:right w:val="none" w:sz="0" w:space="0" w:color="auto"/>
          </w:divBdr>
        </w:div>
        <w:div w:id="1620182516">
          <w:marLeft w:val="605"/>
          <w:marRight w:val="0"/>
          <w:marTop w:val="200"/>
          <w:marBottom w:val="40"/>
          <w:divBdr>
            <w:top w:val="none" w:sz="0" w:space="0" w:color="auto"/>
            <w:left w:val="none" w:sz="0" w:space="0" w:color="auto"/>
            <w:bottom w:val="none" w:sz="0" w:space="0" w:color="auto"/>
            <w:right w:val="none" w:sz="0" w:space="0" w:color="auto"/>
          </w:divBdr>
        </w:div>
        <w:div w:id="2026662390">
          <w:marLeft w:val="605"/>
          <w:marRight w:val="0"/>
          <w:marTop w:val="200"/>
          <w:marBottom w:val="40"/>
          <w:divBdr>
            <w:top w:val="none" w:sz="0" w:space="0" w:color="auto"/>
            <w:left w:val="none" w:sz="0" w:space="0" w:color="auto"/>
            <w:bottom w:val="none" w:sz="0" w:space="0" w:color="auto"/>
            <w:right w:val="none" w:sz="0" w:space="0" w:color="auto"/>
          </w:divBdr>
        </w:div>
        <w:div w:id="639919868">
          <w:marLeft w:val="605"/>
          <w:marRight w:val="0"/>
          <w:marTop w:val="200"/>
          <w:marBottom w:val="40"/>
          <w:divBdr>
            <w:top w:val="none" w:sz="0" w:space="0" w:color="auto"/>
            <w:left w:val="none" w:sz="0" w:space="0" w:color="auto"/>
            <w:bottom w:val="none" w:sz="0" w:space="0" w:color="auto"/>
            <w:right w:val="none" w:sz="0" w:space="0" w:color="auto"/>
          </w:divBdr>
        </w:div>
        <w:div w:id="1629312924">
          <w:marLeft w:val="605"/>
          <w:marRight w:val="0"/>
          <w:marTop w:val="200"/>
          <w:marBottom w:val="40"/>
          <w:divBdr>
            <w:top w:val="none" w:sz="0" w:space="0" w:color="auto"/>
            <w:left w:val="none" w:sz="0" w:space="0" w:color="auto"/>
            <w:bottom w:val="none" w:sz="0" w:space="0" w:color="auto"/>
            <w:right w:val="none" w:sz="0" w:space="0" w:color="auto"/>
          </w:divBdr>
        </w:div>
        <w:div w:id="527178275">
          <w:marLeft w:val="605"/>
          <w:marRight w:val="0"/>
          <w:marTop w:val="200"/>
          <w:marBottom w:val="40"/>
          <w:divBdr>
            <w:top w:val="none" w:sz="0" w:space="0" w:color="auto"/>
            <w:left w:val="none" w:sz="0" w:space="0" w:color="auto"/>
            <w:bottom w:val="none" w:sz="0" w:space="0" w:color="auto"/>
            <w:right w:val="none" w:sz="0" w:space="0" w:color="auto"/>
          </w:divBdr>
        </w:div>
        <w:div w:id="1345011839">
          <w:marLeft w:val="605"/>
          <w:marRight w:val="0"/>
          <w:marTop w:val="200"/>
          <w:marBottom w:val="40"/>
          <w:divBdr>
            <w:top w:val="none" w:sz="0" w:space="0" w:color="auto"/>
            <w:left w:val="none" w:sz="0" w:space="0" w:color="auto"/>
            <w:bottom w:val="none" w:sz="0" w:space="0" w:color="auto"/>
            <w:right w:val="none" w:sz="0" w:space="0" w:color="auto"/>
          </w:divBdr>
        </w:div>
        <w:div w:id="404836305">
          <w:marLeft w:val="605"/>
          <w:marRight w:val="0"/>
          <w:marTop w:val="200"/>
          <w:marBottom w:val="40"/>
          <w:divBdr>
            <w:top w:val="none" w:sz="0" w:space="0" w:color="auto"/>
            <w:left w:val="none" w:sz="0" w:space="0" w:color="auto"/>
            <w:bottom w:val="none" w:sz="0" w:space="0" w:color="auto"/>
            <w:right w:val="none" w:sz="0" w:space="0" w:color="auto"/>
          </w:divBdr>
        </w:div>
        <w:div w:id="62922489">
          <w:marLeft w:val="605"/>
          <w:marRight w:val="0"/>
          <w:marTop w:val="200"/>
          <w:marBottom w:val="40"/>
          <w:divBdr>
            <w:top w:val="none" w:sz="0" w:space="0" w:color="auto"/>
            <w:left w:val="none" w:sz="0" w:space="0" w:color="auto"/>
            <w:bottom w:val="none" w:sz="0" w:space="0" w:color="auto"/>
            <w:right w:val="none" w:sz="0" w:space="0" w:color="auto"/>
          </w:divBdr>
        </w:div>
        <w:div w:id="786387651">
          <w:marLeft w:val="605"/>
          <w:marRight w:val="0"/>
          <w:marTop w:val="200"/>
          <w:marBottom w:val="40"/>
          <w:divBdr>
            <w:top w:val="none" w:sz="0" w:space="0" w:color="auto"/>
            <w:left w:val="none" w:sz="0" w:space="0" w:color="auto"/>
            <w:bottom w:val="none" w:sz="0" w:space="0" w:color="auto"/>
            <w:right w:val="none" w:sz="0" w:space="0" w:color="auto"/>
          </w:divBdr>
        </w:div>
      </w:divsChild>
    </w:div>
    <w:div w:id="76743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2.eagle.org/content/dam/eagle/regulatory-news/2024/CCC-10-Brief.pdf" TargetMode="External"/><Relationship Id="rId13" Type="http://schemas.openxmlformats.org/officeDocument/2006/relationships/hyperlink" Target="https://ww2.eagle.org/content/dam/eagle/regulatory-news/2024/ABS-Regulatory-News-MEPC-82-Brief.pdf" TargetMode="External"/><Relationship Id="rId18" Type="http://schemas.openxmlformats.org/officeDocument/2006/relationships/hyperlink" Target="https://www.crclass.org/wp-content/uploads/2024/10/MEPC82%E6%9C%83%E8%AD%B0%E5%BF%AB%E5%A0%B1202401005-1.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termanager.org/2024/09/summary-report-on-imo-sub-committee-ccc-10-16-20-september-2024/" TargetMode="External"/><Relationship Id="rId17" Type="http://schemas.openxmlformats.org/officeDocument/2006/relationships/hyperlink" Target="https://www.ccs.org.cn/ccswz/IMOMeetingDetail?columnid=201900002000000037&amp;articleId=202410080956728122" TargetMode="External"/><Relationship Id="rId2" Type="http://schemas.openxmlformats.org/officeDocument/2006/relationships/numbering" Target="numbering.xml"/><Relationship Id="rId16" Type="http://schemas.openxmlformats.org/officeDocument/2006/relationships/hyperlink" Target="https://www.imo.org/en/MediaCentre/MeetingSummaries/Pages/MEPC-82nd-session.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o.org/en/MediaCentre/MeetingSummaries/Pages/ccc-10th-session.aspx" TargetMode="External"/><Relationship Id="rId5" Type="http://schemas.openxmlformats.org/officeDocument/2006/relationships/webSettings" Target="webSettings.xml"/><Relationship Id="rId15" Type="http://schemas.openxmlformats.org/officeDocument/2006/relationships/hyperlink" Target="https://maritime.lr.org/MEPC-82-Summary-Report" TargetMode="External"/><Relationship Id="rId10" Type="http://schemas.openxmlformats.org/officeDocument/2006/relationships/hyperlink" Target="https://maritime.lr.org/CCC-10-Summary-Repor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nv.com/news/imo-ccc-10-interim-guidelines-for-ammonia-and-hydrogen-as-fuel/" TargetMode="External"/><Relationship Id="rId14" Type="http://schemas.openxmlformats.org/officeDocument/2006/relationships/hyperlink" Target="https://www.dnv.com/news/23-statutory-imo-mepc-82-negotiations-on-a-new-net-zero-framewor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D8AA788E-B382-4B62-BFA5-946E3070D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637</Words>
  <Characters>3634</Characters>
  <Application>Microsoft Office Word</Application>
  <DocSecurity>0</DocSecurity>
  <Lines>30</Lines>
  <Paragraphs>8</Paragraphs>
  <ScaleCrop>false</ScaleCrop>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superuser</cp:lastModifiedBy>
  <cp:revision>20</cp:revision>
  <dcterms:created xsi:type="dcterms:W3CDTF">2024-10-30T09:25:00Z</dcterms:created>
  <dcterms:modified xsi:type="dcterms:W3CDTF">2024-10-30T09:35:00Z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bbfb0dfb-c4a0-4063-bb14-fdc465453e2c</vt:lpwstr>
  </property>
</Properties>
</file>