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487E" w14:textId="5180BF21" w:rsidR="000A78E7" w:rsidRPr="002D4B8D" w:rsidRDefault="000A78E7" w:rsidP="00FA1D49">
      <w:pPr>
        <w:spacing w:line="0" w:lineRule="atLeast"/>
        <w:ind w:leftChars="-236" w:left="-566" w:firstLineChars="0" w:firstLine="0"/>
        <w:rPr>
          <w:rFonts w:cs="Times New Roman"/>
          <w:b/>
        </w:rPr>
      </w:pPr>
      <w:r w:rsidRPr="002D4B8D">
        <w:rPr>
          <w:rFonts w:cs="Times New Roman"/>
          <w:b/>
        </w:rPr>
        <w:t>工作項目</w:t>
      </w:r>
      <w:r w:rsidRPr="002D4B8D">
        <w:rPr>
          <w:rFonts w:cs="Times New Roman"/>
          <w:b/>
        </w:rPr>
        <w:t>A</w:t>
      </w:r>
      <w:r w:rsidRPr="002D4B8D">
        <w:rPr>
          <w:rFonts w:cs="Times New Roman"/>
          <w:b/>
        </w:rPr>
        <w:t>：國際海事最新議題</w:t>
      </w:r>
      <w:r w:rsidRPr="002D4B8D">
        <w:rPr>
          <w:rFonts w:cs="Times New Roman"/>
          <w:b/>
        </w:rPr>
        <w:t xml:space="preserve">  113</w:t>
      </w:r>
      <w:r w:rsidRPr="002D4B8D">
        <w:rPr>
          <w:rFonts w:cs="Times New Roman"/>
          <w:b/>
        </w:rPr>
        <w:t>年</w:t>
      </w:r>
      <w:r w:rsidR="003E3BF8">
        <w:rPr>
          <w:rFonts w:cs="Times New Roman" w:hint="eastAsia"/>
          <w:b/>
        </w:rPr>
        <w:t>10</w:t>
      </w:r>
      <w:r w:rsidRPr="002D4B8D">
        <w:rPr>
          <w:rFonts w:cs="Times New Roman"/>
          <w:b/>
        </w:rPr>
        <w:t>月補充資料</w:t>
      </w:r>
    </w:p>
    <w:p w14:paraId="05E9CB04" w14:textId="77777777" w:rsidR="009F1FDA" w:rsidRPr="002D4B8D" w:rsidRDefault="009F1FDA" w:rsidP="009F1FDA">
      <w:pPr>
        <w:spacing w:beforeLines="50" w:before="180" w:afterLines="50" w:after="180"/>
        <w:ind w:firstLineChars="0" w:firstLine="0"/>
        <w:jc w:val="center"/>
        <w:rPr>
          <w:rFonts w:cs="Times New Roman"/>
          <w:b/>
          <w:sz w:val="32"/>
          <w:szCs w:val="32"/>
        </w:rPr>
      </w:pPr>
      <w:r w:rsidRPr="002D4B8D">
        <w:rPr>
          <w:rFonts w:cs="Times New Roman"/>
          <w:b/>
          <w:sz w:val="32"/>
          <w:szCs w:val="32"/>
        </w:rPr>
        <w:t>國際海事組織</w:t>
      </w:r>
      <w:r>
        <w:rPr>
          <w:rFonts w:cs="Times New Roman" w:hint="eastAsia"/>
          <w:b/>
          <w:sz w:val="32"/>
          <w:szCs w:val="32"/>
        </w:rPr>
        <w:t xml:space="preserve"> </w:t>
      </w:r>
      <w:r w:rsidRPr="002D4B8D">
        <w:rPr>
          <w:rFonts w:cs="Times New Roman"/>
          <w:b/>
          <w:sz w:val="32"/>
          <w:szCs w:val="32"/>
        </w:rPr>
        <w:t>(International Maritime Organization, IMO)</w:t>
      </w:r>
    </w:p>
    <w:p w14:paraId="751E0C73" w14:textId="52C374C8" w:rsidR="009F1FDA" w:rsidRPr="002D4B8D" w:rsidRDefault="00BF6664" w:rsidP="009F1FDA">
      <w:pPr>
        <w:spacing w:beforeLines="50" w:before="180" w:afterLines="50" w:after="180"/>
        <w:ind w:firstLineChars="0" w:firstLine="0"/>
        <w:jc w:val="center"/>
        <w:rPr>
          <w:rFonts w:cs="Times New Roman"/>
          <w:b/>
          <w:sz w:val="32"/>
          <w:szCs w:val="32"/>
        </w:rPr>
      </w:pPr>
      <w:r>
        <w:rPr>
          <w:rFonts w:cs="Times New Roman" w:hint="eastAsia"/>
          <w:b/>
          <w:sz w:val="32"/>
          <w:szCs w:val="32"/>
        </w:rPr>
        <w:t>貨</w:t>
      </w:r>
      <w:r w:rsidR="004C3BA0" w:rsidRPr="004C3BA0">
        <w:rPr>
          <w:rFonts w:cs="Times New Roman" w:hint="eastAsia"/>
          <w:b/>
          <w:sz w:val="32"/>
          <w:szCs w:val="32"/>
        </w:rPr>
        <w:t>物和貨櫃運輸次委員會第</w:t>
      </w:r>
      <w:r w:rsidR="004C3BA0" w:rsidRPr="004C3BA0">
        <w:rPr>
          <w:rFonts w:cs="Times New Roman" w:hint="eastAsia"/>
          <w:b/>
          <w:sz w:val="32"/>
          <w:szCs w:val="32"/>
        </w:rPr>
        <w:t>10</w:t>
      </w:r>
      <w:r w:rsidR="004C3BA0" w:rsidRPr="004C3BA0">
        <w:rPr>
          <w:rFonts w:cs="Times New Roman" w:hint="eastAsia"/>
          <w:b/>
          <w:sz w:val="32"/>
          <w:szCs w:val="32"/>
        </w:rPr>
        <w:t>屆會議重點摘要</w:t>
      </w:r>
    </w:p>
    <w:p w14:paraId="1CD09A3B" w14:textId="7179C97E" w:rsidR="009F1FDA" w:rsidRPr="002D4B8D" w:rsidRDefault="009F1FDA" w:rsidP="009F1FDA">
      <w:pPr>
        <w:pStyle w:val="a3"/>
        <w:numPr>
          <w:ilvl w:val="0"/>
          <w:numId w:val="1"/>
        </w:numPr>
        <w:spacing w:line="240" w:lineRule="atLeast"/>
        <w:ind w:leftChars="-50" w:left="441" w:hangingChars="200" w:hanging="561"/>
        <w:rPr>
          <w:rFonts w:cs="Times New Roman"/>
          <w:b/>
        </w:rPr>
      </w:pPr>
      <w:r w:rsidRPr="002D4B8D">
        <w:rPr>
          <w:rFonts w:cs="Times New Roman"/>
          <w:b/>
          <w:sz w:val="28"/>
          <w:szCs w:val="28"/>
        </w:rPr>
        <w:t>會議名稱：</w:t>
      </w:r>
      <w:r w:rsidR="0098389B" w:rsidRPr="0098389B">
        <w:rPr>
          <w:rFonts w:cs="Times New Roman" w:hint="eastAsia"/>
          <w:b/>
          <w:sz w:val="28"/>
          <w:szCs w:val="28"/>
        </w:rPr>
        <w:t>貨物和貨櫃運輸次委員會第</w:t>
      </w:r>
      <w:r w:rsidR="0098389B" w:rsidRPr="0098389B">
        <w:rPr>
          <w:rFonts w:cs="Times New Roman" w:hint="eastAsia"/>
          <w:b/>
          <w:sz w:val="28"/>
          <w:szCs w:val="28"/>
        </w:rPr>
        <w:t>10</w:t>
      </w:r>
      <w:r w:rsidR="0098389B" w:rsidRPr="0098389B">
        <w:rPr>
          <w:rFonts w:cs="Times New Roman" w:hint="eastAsia"/>
          <w:b/>
          <w:sz w:val="28"/>
          <w:szCs w:val="28"/>
        </w:rPr>
        <w:t>屆會議</w:t>
      </w:r>
      <w:r w:rsidR="0098389B" w:rsidRPr="0098389B">
        <w:rPr>
          <w:rFonts w:cs="Times New Roman" w:hint="eastAsia"/>
          <w:b/>
          <w:sz w:val="28"/>
          <w:szCs w:val="28"/>
        </w:rPr>
        <w:t>(Sub-Committee on Carriage of Cargoes and Containers, 10th session, CCC 10)</w:t>
      </w:r>
    </w:p>
    <w:p w14:paraId="09B9860E" w14:textId="53272BE7" w:rsidR="009F1FDA" w:rsidRPr="002D4B8D" w:rsidRDefault="009F1FDA" w:rsidP="009F1FDA">
      <w:pPr>
        <w:ind w:left="480" w:firstLine="480"/>
      </w:pPr>
      <w:r w:rsidRPr="008316FB">
        <w:rPr>
          <w:rFonts w:hint="eastAsia"/>
        </w:rPr>
        <w:t>舉行日期：</w:t>
      </w:r>
      <w:r w:rsidRPr="008316FB">
        <w:rPr>
          <w:rFonts w:hint="eastAsia"/>
        </w:rPr>
        <w:t>2024</w:t>
      </w:r>
      <w:r w:rsidRPr="008316FB">
        <w:rPr>
          <w:rFonts w:hint="eastAsia"/>
        </w:rPr>
        <w:t>年</w:t>
      </w:r>
      <w:r w:rsidR="00E549BC" w:rsidRPr="00E549BC">
        <w:rPr>
          <w:rFonts w:hint="eastAsia"/>
        </w:rPr>
        <w:t>9</w:t>
      </w:r>
      <w:r w:rsidR="00E549BC" w:rsidRPr="00E549BC">
        <w:rPr>
          <w:rFonts w:hint="eastAsia"/>
        </w:rPr>
        <w:t>月</w:t>
      </w:r>
      <w:r w:rsidR="00E549BC" w:rsidRPr="00E549BC">
        <w:rPr>
          <w:rFonts w:hint="eastAsia"/>
        </w:rPr>
        <w:t>16</w:t>
      </w:r>
      <w:r w:rsidR="00E549BC" w:rsidRPr="00E549BC">
        <w:rPr>
          <w:rFonts w:hint="eastAsia"/>
        </w:rPr>
        <w:t>日至</w:t>
      </w:r>
      <w:r w:rsidR="00E549BC" w:rsidRPr="00E549BC">
        <w:rPr>
          <w:rFonts w:hint="eastAsia"/>
        </w:rPr>
        <w:t>20</w:t>
      </w:r>
      <w:r w:rsidR="00E549BC" w:rsidRPr="00E549BC">
        <w:rPr>
          <w:rFonts w:hint="eastAsia"/>
        </w:rPr>
        <w:t>日。</w:t>
      </w:r>
    </w:p>
    <w:p w14:paraId="2D58788A" w14:textId="77777777" w:rsidR="009F1FDA" w:rsidRPr="009B7ED7" w:rsidRDefault="009F1FDA" w:rsidP="009F1FDA">
      <w:pPr>
        <w:pStyle w:val="a3"/>
        <w:numPr>
          <w:ilvl w:val="0"/>
          <w:numId w:val="1"/>
        </w:numPr>
        <w:spacing w:line="240" w:lineRule="atLeast"/>
        <w:ind w:leftChars="-50" w:left="441" w:hangingChars="200" w:hanging="561"/>
        <w:rPr>
          <w:rFonts w:cs="Times New Roman"/>
          <w:b/>
          <w:sz w:val="28"/>
          <w:szCs w:val="28"/>
        </w:rPr>
      </w:pPr>
      <w:r w:rsidRPr="005A2859">
        <w:rPr>
          <w:rFonts w:cs="Times New Roman"/>
          <w:b/>
          <w:sz w:val="28"/>
          <w:szCs w:val="28"/>
        </w:rPr>
        <w:t>會議簡介</w:t>
      </w:r>
      <w:r w:rsidRPr="009B7ED7">
        <w:rPr>
          <w:sz w:val="28"/>
          <w:szCs w:val="28"/>
          <w:vertAlign w:val="superscript"/>
        </w:rPr>
        <w:footnoteReference w:id="1"/>
      </w:r>
    </w:p>
    <w:p w14:paraId="36151B7A" w14:textId="0ABBE656" w:rsidR="009F1FDA" w:rsidRPr="002D4B8D" w:rsidRDefault="0098389B" w:rsidP="009F1FDA">
      <w:pPr>
        <w:ind w:left="441" w:firstLine="480"/>
        <w:rPr>
          <w:rFonts w:cs="Times New Roman"/>
        </w:rPr>
      </w:pPr>
      <w:r w:rsidRPr="0098389B">
        <w:rPr>
          <w:rFonts w:hint="eastAsia"/>
        </w:rPr>
        <w:t>貨物和貨櫃運輸次委員會負責有關包裝危險品、散裝固體貨物、散裝氣體貨物和貨櫃運輸等議題。該次委員會不斷更新《國際海運散裝固體貨物章程》</w:t>
      </w:r>
      <w:r w:rsidRPr="0098389B">
        <w:rPr>
          <w:rFonts w:hint="eastAsia"/>
        </w:rPr>
        <w:t>(International Maritime Solid Bulk Cargoes Code, IMSBC Code)</w:t>
      </w:r>
      <w:r w:rsidRPr="0098389B">
        <w:rPr>
          <w:rFonts w:hint="eastAsia"/>
        </w:rPr>
        <w:t>和《國際海事危險品章程》</w:t>
      </w:r>
      <w:r w:rsidRPr="0098389B">
        <w:rPr>
          <w:rFonts w:hint="eastAsia"/>
        </w:rPr>
        <w:t>(International Maritime Dangerous Goods Code, IMDG Code)</w:t>
      </w:r>
      <w:r w:rsidRPr="0098389B">
        <w:rPr>
          <w:rFonts w:hint="eastAsia"/>
        </w:rPr>
        <w:t>，並持續審查其他章程，包括《國際船舶使用氣體或其他低閃點燃料安全章程》</w:t>
      </w:r>
      <w:r w:rsidRPr="0098389B">
        <w:rPr>
          <w:rFonts w:hint="eastAsia"/>
        </w:rPr>
        <w:t>(International Code of Safety for Ships using Gases or other Low-flashpoint Fuels, IGF Code)</w:t>
      </w:r>
      <w:r w:rsidRPr="0098389B">
        <w:rPr>
          <w:rFonts w:hint="eastAsia"/>
        </w:rPr>
        <w:t>、《國際船舶載運散裝液化氣體構造及設備章程》</w:t>
      </w:r>
      <w:r w:rsidRPr="0098389B">
        <w:rPr>
          <w:rFonts w:hint="eastAsia"/>
        </w:rPr>
        <w:t>(International Code for the Construction and Equipment of Ships Carrying Liquefied Gases in Bulk, IGC Code)</w:t>
      </w:r>
      <w:r w:rsidRPr="0098389B">
        <w:rPr>
          <w:rFonts w:hint="eastAsia"/>
        </w:rPr>
        <w:t>。次委員會就處理複合運輸貨物</w:t>
      </w:r>
      <w:r w:rsidRPr="0098389B">
        <w:rPr>
          <w:rFonts w:hint="eastAsia"/>
        </w:rPr>
        <w:t>(multimodal transport of goods)</w:t>
      </w:r>
      <w:r w:rsidRPr="0098389B">
        <w:rPr>
          <w:rFonts w:hint="eastAsia"/>
        </w:rPr>
        <w:t>與聯合國其他機構密切合作</w:t>
      </w:r>
      <w:r w:rsidR="009F1FDA" w:rsidRPr="002D4B8D">
        <w:rPr>
          <w:rFonts w:cs="Times New Roman"/>
        </w:rPr>
        <w:t>。</w:t>
      </w:r>
    </w:p>
    <w:p w14:paraId="62CBECE3" w14:textId="383062A7" w:rsidR="009F1FDA" w:rsidRPr="008B3E7D" w:rsidRDefault="009F1FDA" w:rsidP="009F1FDA">
      <w:pPr>
        <w:pStyle w:val="a3"/>
        <w:numPr>
          <w:ilvl w:val="0"/>
          <w:numId w:val="1"/>
        </w:numPr>
        <w:ind w:leftChars="0" w:left="566" w:hangingChars="202" w:hanging="566"/>
        <w:rPr>
          <w:rFonts w:cs="Times New Roman"/>
          <w:b/>
          <w:sz w:val="28"/>
          <w:szCs w:val="28"/>
        </w:rPr>
      </w:pPr>
      <w:r w:rsidRPr="008B3E7D">
        <w:rPr>
          <w:rFonts w:cs="Times New Roman"/>
          <w:b/>
          <w:sz w:val="28"/>
          <w:szCs w:val="28"/>
        </w:rPr>
        <w:t>會議重點</w:t>
      </w:r>
      <w:r>
        <w:rPr>
          <w:rFonts w:cs="Times New Roman" w:hint="eastAsia"/>
          <w:b/>
          <w:sz w:val="28"/>
          <w:szCs w:val="28"/>
        </w:rPr>
        <w:t>議題</w:t>
      </w:r>
    </w:p>
    <w:p w14:paraId="3C53C067" w14:textId="77777777" w:rsidR="00713482" w:rsidRPr="00713482" w:rsidRDefault="00713482" w:rsidP="00713482">
      <w:pPr>
        <w:pStyle w:val="a3"/>
        <w:numPr>
          <w:ilvl w:val="1"/>
          <w:numId w:val="1"/>
        </w:numPr>
        <w:spacing w:beforeLines="50" w:before="180" w:afterLines="50" w:after="180"/>
        <w:ind w:leftChars="0" w:firstLineChars="0"/>
        <w:rPr>
          <w:rFonts w:cs="Times New Roman"/>
        </w:rPr>
      </w:pPr>
      <w:r w:rsidRPr="00713482">
        <w:rPr>
          <w:rFonts w:cs="Times New Roman" w:hint="eastAsia"/>
        </w:rPr>
        <w:t>《船舶安全使用氨臨時準則》</w:t>
      </w:r>
      <w:r w:rsidRPr="00713482">
        <w:rPr>
          <w:rFonts w:cs="Times New Roman" w:hint="eastAsia"/>
        </w:rPr>
        <w:t>(Interim guidelines for the safety of ships using ammonia)</w:t>
      </w:r>
      <w:r w:rsidRPr="00713482">
        <w:rPr>
          <w:rFonts w:cs="Times New Roman" w:hint="eastAsia"/>
        </w:rPr>
        <w:t>已完成定稿，預計將在</w:t>
      </w:r>
      <w:r w:rsidRPr="00713482">
        <w:rPr>
          <w:rFonts w:cs="Times New Roman" w:hint="eastAsia"/>
        </w:rPr>
        <w:t>2024</w:t>
      </w:r>
      <w:r w:rsidRPr="00713482">
        <w:rPr>
          <w:rFonts w:cs="Times New Roman" w:hint="eastAsia"/>
        </w:rPr>
        <w:t>年</w:t>
      </w:r>
      <w:r w:rsidRPr="00713482">
        <w:rPr>
          <w:rFonts w:cs="Times New Roman" w:hint="eastAsia"/>
        </w:rPr>
        <w:t>12</w:t>
      </w:r>
      <w:r w:rsidRPr="00713482">
        <w:rPr>
          <w:rFonts w:cs="Times New Roman" w:hint="eastAsia"/>
        </w:rPr>
        <w:t>月舉行的</w:t>
      </w:r>
      <w:r w:rsidRPr="00713482">
        <w:rPr>
          <w:rFonts w:cs="Times New Roman" w:hint="eastAsia"/>
        </w:rPr>
        <w:t>MSC 109</w:t>
      </w:r>
      <w:r w:rsidRPr="00713482">
        <w:rPr>
          <w:rFonts w:cs="Times New Roman" w:hint="eastAsia"/>
        </w:rPr>
        <w:t>通過。</w:t>
      </w:r>
    </w:p>
    <w:p w14:paraId="7408FC5E" w14:textId="77777777" w:rsidR="00713482" w:rsidRPr="00713482" w:rsidRDefault="00713482" w:rsidP="00713482">
      <w:pPr>
        <w:pStyle w:val="a3"/>
        <w:numPr>
          <w:ilvl w:val="1"/>
          <w:numId w:val="1"/>
        </w:numPr>
        <w:spacing w:beforeLines="50" w:before="180" w:afterLines="50" w:after="180"/>
        <w:ind w:leftChars="0" w:firstLineChars="0"/>
        <w:rPr>
          <w:rFonts w:cs="Times New Roman"/>
        </w:rPr>
      </w:pPr>
      <w:r w:rsidRPr="00713482">
        <w:rPr>
          <w:rFonts w:cs="Times New Roman" w:hint="eastAsia"/>
        </w:rPr>
        <w:t>各國主管機關可從自今年</w:t>
      </w:r>
      <w:r w:rsidRPr="00713482">
        <w:rPr>
          <w:rFonts w:cs="Times New Roman" w:hint="eastAsia"/>
        </w:rPr>
        <w:t>12</w:t>
      </w:r>
      <w:r w:rsidRPr="00713482">
        <w:rPr>
          <w:rFonts w:cs="Times New Roman" w:hint="eastAsia"/>
        </w:rPr>
        <w:t>月起自願提早實施《國際載運散裝液化氣體船舶構造與設備章程》</w:t>
      </w:r>
      <w:r w:rsidRPr="00713482">
        <w:rPr>
          <w:rFonts w:cs="Times New Roman" w:hint="eastAsia"/>
        </w:rPr>
        <w:t>(International Code for the Construction and Equipment of Ships Carrying Liquefied Gases in Bulk, IGC Code)</w:t>
      </w:r>
      <w:r w:rsidRPr="00713482">
        <w:rPr>
          <w:rFonts w:cs="Times New Roman" w:hint="eastAsia"/>
        </w:rPr>
        <w:t>修正案。此修正案是自</w:t>
      </w:r>
      <w:r w:rsidRPr="00713482">
        <w:rPr>
          <w:rFonts w:cs="Times New Roman" w:hint="eastAsia"/>
        </w:rPr>
        <w:t>IGC</w:t>
      </w:r>
      <w:r w:rsidRPr="00713482">
        <w:rPr>
          <w:rFonts w:cs="Times New Roman" w:hint="eastAsia"/>
        </w:rPr>
        <w:t>章程中刪除禁止使用有毒貨物作為燃料的規定，以因應氨運輸船使用其貨物作為燃料。此修正案預計將於</w:t>
      </w:r>
      <w:r w:rsidRPr="00713482">
        <w:rPr>
          <w:rFonts w:cs="Times New Roman" w:hint="eastAsia"/>
        </w:rPr>
        <w:t>2026</w:t>
      </w:r>
      <w:r w:rsidRPr="00713482">
        <w:rPr>
          <w:rFonts w:cs="Times New Roman" w:hint="eastAsia"/>
        </w:rPr>
        <w:t>年</w:t>
      </w:r>
      <w:r w:rsidRPr="00713482">
        <w:rPr>
          <w:rFonts w:cs="Times New Roman" w:hint="eastAsia"/>
        </w:rPr>
        <w:t>7</w:t>
      </w:r>
      <w:r w:rsidRPr="00713482">
        <w:rPr>
          <w:rFonts w:cs="Times New Roman" w:hint="eastAsia"/>
        </w:rPr>
        <w:t>月</w:t>
      </w:r>
      <w:r w:rsidRPr="00713482">
        <w:rPr>
          <w:rFonts w:cs="Times New Roman" w:hint="eastAsia"/>
        </w:rPr>
        <w:t>1</w:t>
      </w:r>
      <w:r w:rsidRPr="00713482">
        <w:rPr>
          <w:rFonts w:cs="Times New Roman" w:hint="eastAsia"/>
        </w:rPr>
        <w:t>日生效。</w:t>
      </w:r>
    </w:p>
    <w:p w14:paraId="17C690E5" w14:textId="77777777" w:rsidR="00713482" w:rsidRPr="00713482" w:rsidRDefault="00713482" w:rsidP="00713482">
      <w:pPr>
        <w:pStyle w:val="a3"/>
        <w:numPr>
          <w:ilvl w:val="1"/>
          <w:numId w:val="1"/>
        </w:numPr>
        <w:spacing w:beforeLines="50" w:before="180" w:afterLines="50" w:after="180"/>
        <w:ind w:leftChars="0" w:firstLineChars="0"/>
        <w:rPr>
          <w:rFonts w:cs="Times New Roman"/>
        </w:rPr>
      </w:pPr>
      <w:r w:rsidRPr="00713482">
        <w:rPr>
          <w:rFonts w:cs="Times New Roman" w:hint="eastAsia"/>
        </w:rPr>
        <w:t>IGC</w:t>
      </w:r>
      <w:r w:rsidRPr="00713482">
        <w:rPr>
          <w:rFonts w:cs="Times New Roman" w:hint="eastAsia"/>
        </w:rPr>
        <w:t>章程規範下之《船舶使用氨作為燃料準則》</w:t>
      </w:r>
      <w:r w:rsidRPr="00713482">
        <w:rPr>
          <w:rFonts w:cs="Times New Roman" w:hint="eastAsia"/>
        </w:rPr>
        <w:t xml:space="preserve">(Guidelines on the use of ammonia </w:t>
      </w:r>
      <w:r w:rsidRPr="00713482">
        <w:rPr>
          <w:rFonts w:cs="Times New Roman" w:hint="eastAsia"/>
        </w:rPr>
        <w:lastRenderedPageBreak/>
        <w:t>cargo as fuel on ships)</w:t>
      </w:r>
      <w:r w:rsidRPr="00713482">
        <w:rPr>
          <w:rFonts w:cs="Times New Roman" w:hint="eastAsia"/>
        </w:rPr>
        <w:t>將在</w:t>
      </w:r>
      <w:r w:rsidRPr="00713482">
        <w:rPr>
          <w:rFonts w:cs="Times New Roman" w:hint="eastAsia"/>
        </w:rPr>
        <w:t>CCC 11</w:t>
      </w:r>
      <w:r w:rsidRPr="00713482">
        <w:rPr>
          <w:rFonts w:cs="Times New Roman" w:hint="eastAsia"/>
        </w:rPr>
        <w:t>前完成制定工作，以期在</w:t>
      </w:r>
      <w:r w:rsidRPr="00713482">
        <w:rPr>
          <w:rFonts w:cs="Times New Roman" w:hint="eastAsia"/>
        </w:rPr>
        <w:t>2026</w:t>
      </w:r>
      <w:r w:rsidRPr="00713482">
        <w:rPr>
          <w:rFonts w:cs="Times New Roman" w:hint="eastAsia"/>
        </w:rPr>
        <w:t>年舉行的</w:t>
      </w:r>
      <w:r w:rsidRPr="00713482">
        <w:rPr>
          <w:rFonts w:cs="Times New Roman" w:hint="eastAsia"/>
        </w:rPr>
        <w:t>MSC 111</w:t>
      </w:r>
      <w:r w:rsidRPr="00713482">
        <w:rPr>
          <w:rFonts w:cs="Times New Roman" w:hint="eastAsia"/>
        </w:rPr>
        <w:t>上獲得批准。</w:t>
      </w:r>
    </w:p>
    <w:p w14:paraId="37B166A7" w14:textId="77777777" w:rsidR="00713482" w:rsidRPr="00713482" w:rsidRDefault="00713482" w:rsidP="00713482">
      <w:pPr>
        <w:pStyle w:val="a3"/>
        <w:numPr>
          <w:ilvl w:val="1"/>
          <w:numId w:val="1"/>
        </w:numPr>
        <w:spacing w:beforeLines="50" w:before="180" w:afterLines="50" w:after="180"/>
        <w:ind w:leftChars="0" w:firstLineChars="0"/>
        <w:rPr>
          <w:rFonts w:cs="Times New Roman"/>
        </w:rPr>
      </w:pPr>
      <w:proofErr w:type="gramStart"/>
      <w:r w:rsidRPr="00713482">
        <w:rPr>
          <w:rFonts w:cs="Times New Roman" w:hint="eastAsia"/>
        </w:rPr>
        <w:t>本屆次委員會</w:t>
      </w:r>
      <w:proofErr w:type="gramEnd"/>
      <w:r w:rsidRPr="00713482">
        <w:rPr>
          <w:rFonts w:cs="Times New Roman" w:hint="eastAsia"/>
        </w:rPr>
        <w:t>完成一份</w:t>
      </w:r>
      <w:r w:rsidRPr="00713482">
        <w:rPr>
          <w:rFonts w:cs="Times New Roman" w:hint="eastAsia"/>
        </w:rPr>
        <w:t>MSC</w:t>
      </w:r>
      <w:r w:rsidRPr="00713482">
        <w:rPr>
          <w:rFonts w:cs="Times New Roman" w:hint="eastAsia"/>
        </w:rPr>
        <w:t>決議草案，接對於</w:t>
      </w:r>
      <w:r w:rsidRPr="00713482">
        <w:rPr>
          <w:rFonts w:cs="Times New Roman" w:hint="eastAsia"/>
        </w:rPr>
        <w:t>IGC</w:t>
      </w:r>
      <w:r w:rsidRPr="00713482">
        <w:rPr>
          <w:rFonts w:cs="Times New Roman" w:hint="eastAsia"/>
        </w:rPr>
        <w:t>章程進行修訂，預計將於</w:t>
      </w:r>
      <w:r w:rsidRPr="00713482">
        <w:rPr>
          <w:rFonts w:cs="Times New Roman" w:hint="eastAsia"/>
        </w:rPr>
        <w:t>MSC 109</w:t>
      </w:r>
      <w:r w:rsidRPr="00713482">
        <w:rPr>
          <w:rFonts w:cs="Times New Roman" w:hint="eastAsia"/>
        </w:rPr>
        <w:t>批准，隨後於</w:t>
      </w:r>
      <w:r w:rsidRPr="00713482">
        <w:rPr>
          <w:rFonts w:cs="Times New Roman" w:hint="eastAsia"/>
        </w:rPr>
        <w:t>MSC 110</w:t>
      </w:r>
      <w:r w:rsidRPr="00713482">
        <w:rPr>
          <w:rFonts w:cs="Times New Roman" w:hint="eastAsia"/>
        </w:rPr>
        <w:t>通過，並於</w:t>
      </w:r>
      <w:r w:rsidRPr="00713482">
        <w:rPr>
          <w:rFonts w:cs="Times New Roman" w:hint="eastAsia"/>
        </w:rPr>
        <w:t>2028</w:t>
      </w:r>
      <w:r w:rsidRPr="00713482">
        <w:rPr>
          <w:rFonts w:cs="Times New Roman" w:hint="eastAsia"/>
        </w:rPr>
        <w:t>年</w:t>
      </w:r>
      <w:r w:rsidRPr="00713482">
        <w:rPr>
          <w:rFonts w:cs="Times New Roman" w:hint="eastAsia"/>
        </w:rPr>
        <w:t>1</w:t>
      </w:r>
      <w:r w:rsidRPr="00713482">
        <w:rPr>
          <w:rFonts w:cs="Times New Roman" w:hint="eastAsia"/>
        </w:rPr>
        <w:t>月</w:t>
      </w:r>
      <w:r w:rsidRPr="00713482">
        <w:rPr>
          <w:rFonts w:cs="Times New Roman" w:hint="eastAsia"/>
        </w:rPr>
        <w:t>1</w:t>
      </w:r>
      <w:r w:rsidRPr="00713482">
        <w:rPr>
          <w:rFonts w:cs="Times New Roman" w:hint="eastAsia"/>
        </w:rPr>
        <w:t>日生效。此決議草案包括統一解釋、《使用液化石油氣作為燃料臨時準則》</w:t>
      </w:r>
      <w:r w:rsidRPr="00713482">
        <w:rPr>
          <w:rFonts w:cs="Times New Roman" w:hint="eastAsia"/>
        </w:rPr>
        <w:t>(Interim Guidelines for Use of Liquefied Petroleum Gas (LPG) Cargo as Fuel)</w:t>
      </w:r>
      <w:r w:rsidRPr="00713482">
        <w:rPr>
          <w:rFonts w:cs="Times New Roman" w:hint="eastAsia"/>
        </w:rPr>
        <w:t>以及其他新規定納入</w:t>
      </w:r>
      <w:r w:rsidRPr="00713482">
        <w:rPr>
          <w:rFonts w:cs="Times New Roman" w:hint="eastAsia"/>
        </w:rPr>
        <w:t>IGC</w:t>
      </w:r>
      <w:r w:rsidRPr="00713482">
        <w:rPr>
          <w:rFonts w:cs="Times New Roman" w:hint="eastAsia"/>
        </w:rPr>
        <w:t>章程中。</w:t>
      </w:r>
    </w:p>
    <w:p w14:paraId="2BBBD6C2" w14:textId="77777777" w:rsidR="00713482" w:rsidRPr="00713482" w:rsidRDefault="00713482" w:rsidP="00713482">
      <w:pPr>
        <w:pStyle w:val="a3"/>
        <w:numPr>
          <w:ilvl w:val="1"/>
          <w:numId w:val="1"/>
        </w:numPr>
        <w:spacing w:beforeLines="50" w:before="180" w:afterLines="50" w:after="180"/>
        <w:ind w:leftChars="0" w:firstLineChars="0"/>
        <w:rPr>
          <w:rFonts w:cs="Times New Roman"/>
        </w:rPr>
      </w:pPr>
      <w:r w:rsidRPr="00713482">
        <w:rPr>
          <w:rFonts w:cs="Times New Roman" w:hint="eastAsia"/>
        </w:rPr>
        <w:t>修訂有關進入船上密閉空間建議之</w:t>
      </w:r>
      <w:r w:rsidRPr="00713482">
        <w:rPr>
          <w:rFonts w:cs="Times New Roman" w:hint="eastAsia"/>
        </w:rPr>
        <w:t>A.1050(27)</w:t>
      </w:r>
      <w:r w:rsidRPr="00713482">
        <w:rPr>
          <w:rFonts w:cs="Times New Roman" w:hint="eastAsia"/>
        </w:rPr>
        <w:t>號決議草案，鼓勵採取安全程序並制訂完善的作業方式，以防止進入或在可能存在缺氧、易燃或有毒氣體之密閉空間人員發生傷亡事故，加強其安全。此決議草案將提交給</w:t>
      </w:r>
      <w:r w:rsidRPr="00713482">
        <w:rPr>
          <w:rFonts w:cs="Times New Roman" w:hint="eastAsia"/>
        </w:rPr>
        <w:t>MSC 110</w:t>
      </w:r>
      <w:r w:rsidRPr="00713482">
        <w:rPr>
          <w:rFonts w:cs="Times New Roman" w:hint="eastAsia"/>
        </w:rPr>
        <w:t>批准。</w:t>
      </w:r>
    </w:p>
    <w:p w14:paraId="602A8BE5" w14:textId="77777777" w:rsidR="00713482" w:rsidRPr="00713482" w:rsidRDefault="00713482" w:rsidP="00713482">
      <w:pPr>
        <w:pStyle w:val="a3"/>
        <w:numPr>
          <w:ilvl w:val="1"/>
          <w:numId w:val="1"/>
        </w:numPr>
        <w:spacing w:beforeLines="50" w:before="180" w:afterLines="50" w:after="180"/>
        <w:ind w:leftChars="0" w:firstLineChars="0"/>
        <w:rPr>
          <w:rFonts w:cs="Times New Roman"/>
        </w:rPr>
      </w:pPr>
      <w:r w:rsidRPr="00713482">
        <w:rPr>
          <w:rFonts w:cs="Times New Roman" w:hint="eastAsia"/>
        </w:rPr>
        <w:t>同意處理海上遺失貨櫃議題的工作計畫。</w:t>
      </w:r>
    </w:p>
    <w:p w14:paraId="43BD25D2" w14:textId="3B22AD01" w:rsidR="009F1FDA" w:rsidRPr="00E6456F" w:rsidRDefault="009F1FDA" w:rsidP="00713482">
      <w:pPr>
        <w:pStyle w:val="a3"/>
        <w:spacing w:beforeLines="50" w:before="180" w:afterLines="50" w:after="180"/>
        <w:ind w:leftChars="0" w:left="851" w:firstLineChars="0" w:firstLine="0"/>
        <w:rPr>
          <w:rFonts w:cs="Times New Roman"/>
        </w:rPr>
      </w:pPr>
    </w:p>
    <w:p w14:paraId="4A60D0D7" w14:textId="19311F8B" w:rsidR="009F1FDA" w:rsidRDefault="009F1FDA" w:rsidP="009F1FDA">
      <w:pPr>
        <w:pStyle w:val="a3"/>
        <w:ind w:leftChars="0" w:left="283" w:hangingChars="101" w:hanging="283"/>
        <w:rPr>
          <w:rFonts w:cs="Times New Roman"/>
          <w:b/>
          <w:sz w:val="28"/>
          <w:szCs w:val="28"/>
        </w:rPr>
      </w:pPr>
      <w:r>
        <w:rPr>
          <w:rFonts w:cs="Times New Roman" w:hint="eastAsia"/>
          <w:b/>
          <w:sz w:val="28"/>
          <w:szCs w:val="28"/>
        </w:rPr>
        <w:t>四、</w:t>
      </w:r>
      <w:r w:rsidRPr="00D9277B">
        <w:rPr>
          <w:rFonts w:cs="Times New Roman"/>
          <w:b/>
          <w:sz w:val="28"/>
          <w:szCs w:val="28"/>
        </w:rPr>
        <w:t>會議摘要</w:t>
      </w:r>
      <w:r w:rsidRPr="0031779E">
        <w:rPr>
          <w:rStyle w:val="a7"/>
          <w:rFonts w:cs="Times New Roman"/>
          <w:b/>
        </w:rPr>
        <w:footnoteReference w:id="2"/>
      </w:r>
    </w:p>
    <w:p w14:paraId="15A8B11E" w14:textId="4160CBF1" w:rsidR="00F85669" w:rsidRDefault="00EE4059" w:rsidP="00C314FF">
      <w:pPr>
        <w:spacing w:before="240" w:after="240"/>
        <w:ind w:firstLine="480"/>
      </w:pPr>
      <w:r>
        <w:rPr>
          <w:rFonts w:hint="eastAsia"/>
        </w:rPr>
        <w:t>本次</w:t>
      </w:r>
      <w:r w:rsidR="00F85669" w:rsidRPr="00F85669">
        <w:rPr>
          <w:rFonts w:hint="eastAsia"/>
        </w:rPr>
        <w:t>會議中成立</w:t>
      </w:r>
      <w:r w:rsidR="002460B6">
        <w:rPr>
          <w:rFonts w:hint="eastAsia"/>
        </w:rPr>
        <w:t>了</w:t>
      </w:r>
      <w:r w:rsidR="00F85669" w:rsidRPr="00F85669">
        <w:rPr>
          <w:rFonts w:hint="eastAsia"/>
        </w:rPr>
        <w:t>3</w:t>
      </w:r>
      <w:r w:rsidR="00F85669" w:rsidRPr="00F85669">
        <w:rPr>
          <w:rFonts w:hint="eastAsia"/>
        </w:rPr>
        <w:t>個工作小組和</w:t>
      </w:r>
      <w:r w:rsidR="00F85669" w:rsidRPr="00F85669">
        <w:rPr>
          <w:rFonts w:hint="eastAsia"/>
        </w:rPr>
        <w:t>2</w:t>
      </w:r>
      <w:r w:rsidR="00F85669" w:rsidRPr="00F85669">
        <w:rPr>
          <w:rFonts w:hint="eastAsia"/>
        </w:rPr>
        <w:t>個起草小組。</w:t>
      </w:r>
      <w:r w:rsidR="00F85669" w:rsidRPr="00F85669">
        <w:rPr>
          <w:rFonts w:hint="eastAsia"/>
        </w:rPr>
        <w:t>3</w:t>
      </w:r>
      <w:r w:rsidR="00F85669" w:rsidRPr="00F85669">
        <w:rPr>
          <w:rFonts w:hint="eastAsia"/>
        </w:rPr>
        <w:t>個工作小組分別負責制定使用替代燃料之船舶安全技術規定、審議</w:t>
      </w:r>
      <w:r w:rsidR="00F85669" w:rsidRPr="00F85669">
        <w:rPr>
          <w:rFonts w:hint="eastAsia"/>
        </w:rPr>
        <w:t>IGC</w:t>
      </w:r>
      <w:r w:rsidR="00F85669" w:rsidRPr="00F85669">
        <w:rPr>
          <w:rFonts w:hint="eastAsia"/>
        </w:rPr>
        <w:t>章程、</w:t>
      </w:r>
      <w:r w:rsidR="00F85669" w:rsidRPr="00F85669">
        <w:rPr>
          <w:rFonts w:hint="eastAsia"/>
        </w:rPr>
        <w:t>IMDG</w:t>
      </w:r>
      <w:r w:rsidR="00F85669" w:rsidRPr="00F85669">
        <w:rPr>
          <w:rFonts w:hint="eastAsia"/>
        </w:rPr>
        <w:t>章程修正案。</w:t>
      </w:r>
      <w:r w:rsidR="00F85669" w:rsidRPr="00F85669">
        <w:rPr>
          <w:rFonts w:hint="eastAsia"/>
        </w:rPr>
        <w:t>2</w:t>
      </w:r>
      <w:r w:rsidR="00F85669" w:rsidRPr="00F85669">
        <w:rPr>
          <w:rFonts w:hint="eastAsia"/>
        </w:rPr>
        <w:t>個起草小組分別負責修訂</w:t>
      </w:r>
      <w:r w:rsidR="00F85669" w:rsidRPr="00F85669">
        <w:rPr>
          <w:rFonts w:hint="eastAsia"/>
        </w:rPr>
        <w:t>A.1050(27)</w:t>
      </w:r>
      <w:r w:rsidR="00F85669" w:rsidRPr="00F85669">
        <w:rPr>
          <w:rFonts w:hint="eastAsia"/>
        </w:rPr>
        <w:t>號決議，以及防止貨櫃海上遺失、</w:t>
      </w:r>
      <w:r w:rsidR="00F85669" w:rsidRPr="00F85669">
        <w:rPr>
          <w:rFonts w:hint="eastAsia"/>
        </w:rPr>
        <w:t>MSC.1/Circ.1353/Rev.2</w:t>
      </w:r>
      <w:r w:rsidR="00F85669" w:rsidRPr="00F85669">
        <w:rPr>
          <w:rFonts w:hint="eastAsia"/>
        </w:rPr>
        <w:t>的修訂和</w:t>
      </w:r>
      <w:proofErr w:type="gramStart"/>
      <w:r w:rsidR="00F85669" w:rsidRPr="00F85669">
        <w:rPr>
          <w:rFonts w:hint="eastAsia"/>
        </w:rPr>
        <w:t>繫</w:t>
      </w:r>
      <w:proofErr w:type="gramEnd"/>
      <w:r w:rsidR="00F85669" w:rsidRPr="00F85669">
        <w:rPr>
          <w:rFonts w:hint="eastAsia"/>
        </w:rPr>
        <w:t>固軟體性能標準和準則的制定。</w:t>
      </w:r>
    </w:p>
    <w:p w14:paraId="1E43285A" w14:textId="3AEF9EB7" w:rsidR="009F1FDA" w:rsidRDefault="00AB6A22" w:rsidP="009F1FDA">
      <w:pPr>
        <w:pStyle w:val="a3"/>
        <w:numPr>
          <w:ilvl w:val="0"/>
          <w:numId w:val="2"/>
        </w:numPr>
        <w:ind w:leftChars="0" w:left="851" w:firstLineChars="0"/>
        <w:rPr>
          <w:rFonts w:cs="Times New Roman"/>
          <w:b/>
          <w:szCs w:val="24"/>
        </w:rPr>
      </w:pPr>
      <w:r w:rsidRPr="00AB6A22">
        <w:rPr>
          <w:rFonts w:cs="Times New Roman" w:hint="eastAsia"/>
          <w:b/>
          <w:szCs w:val="24"/>
        </w:rPr>
        <w:t>使用氨作為燃料之船舶安全臨時準則</w:t>
      </w:r>
      <w:r w:rsidRPr="00AB6A22">
        <w:rPr>
          <w:rFonts w:cs="Times New Roman" w:hint="eastAsia"/>
          <w:b/>
          <w:szCs w:val="24"/>
        </w:rPr>
        <w:t>(Draft interim guidelines for the safety of ships using ammonia as fuel)</w:t>
      </w:r>
      <w:r w:rsidRPr="00AB6A22">
        <w:rPr>
          <w:rFonts w:cs="Times New Roman" w:hint="eastAsia"/>
          <w:b/>
          <w:szCs w:val="24"/>
        </w:rPr>
        <w:t>草案定稿</w:t>
      </w:r>
      <w:r w:rsidRPr="00AB6A22">
        <w:rPr>
          <w:rFonts w:cs="Times New Roman" w:hint="eastAsia"/>
          <w:b/>
          <w:szCs w:val="24"/>
        </w:rPr>
        <w:t xml:space="preserve"> (</w:t>
      </w:r>
      <w:r w:rsidRPr="00AB6A22">
        <w:rPr>
          <w:rFonts w:cs="Times New Roman" w:hint="eastAsia"/>
          <w:b/>
          <w:szCs w:val="24"/>
        </w:rPr>
        <w:t>議程</w:t>
      </w:r>
      <w:r w:rsidRPr="00AB6A22">
        <w:rPr>
          <w:rFonts w:cs="Times New Roman" w:hint="eastAsia"/>
          <w:b/>
          <w:szCs w:val="24"/>
        </w:rPr>
        <w:t>3</w:t>
      </w:r>
    </w:p>
    <w:p w14:paraId="1328E271" w14:textId="3A826958" w:rsidR="00AB6A22" w:rsidRPr="00AB6A22" w:rsidRDefault="00AB6A22" w:rsidP="003E449E">
      <w:pPr>
        <w:ind w:leftChars="354" w:left="850" w:firstLine="480"/>
      </w:pPr>
      <w:r w:rsidRPr="00AB6A22">
        <w:rPr>
          <w:rFonts w:hint="eastAsia"/>
        </w:rPr>
        <w:t>次委員會完成使用氨做為燃料之船舶安全臨時準則草案，</w:t>
      </w:r>
      <w:r w:rsidR="00D90DC7">
        <w:rPr>
          <w:rFonts w:hint="eastAsia"/>
        </w:rPr>
        <w:t>以</w:t>
      </w:r>
      <w:r w:rsidRPr="00AB6A22">
        <w:rPr>
          <w:rFonts w:hint="eastAsia"/>
        </w:rPr>
        <w:t>作為</w:t>
      </w:r>
      <w:r w:rsidR="00D90DC7">
        <w:rPr>
          <w:rFonts w:hint="eastAsia"/>
        </w:rPr>
        <w:t>支持</w:t>
      </w:r>
      <w:r w:rsidR="00D90DC7" w:rsidRPr="00AB6A22">
        <w:rPr>
          <w:rFonts w:hint="eastAsia"/>
        </w:rPr>
        <w:t>海事去碳化</w:t>
      </w:r>
      <w:r w:rsidR="00D90DC7">
        <w:rPr>
          <w:rFonts w:hint="eastAsia"/>
        </w:rPr>
        <w:t>而正</w:t>
      </w:r>
      <w:r w:rsidR="00D90DC7" w:rsidRPr="00AB6A22">
        <w:rPr>
          <w:rFonts w:hint="eastAsia"/>
        </w:rPr>
        <w:t>進行的</w:t>
      </w:r>
      <w:r w:rsidRPr="00AB6A22">
        <w:rPr>
          <w:rFonts w:hint="eastAsia"/>
        </w:rPr>
        <w:t>使用替代燃料制定安全指南</w:t>
      </w:r>
      <w:r w:rsidR="00D90DC7">
        <w:rPr>
          <w:rFonts w:hint="eastAsia"/>
        </w:rPr>
        <w:t>工作項目</w:t>
      </w:r>
      <w:r w:rsidRPr="00AB6A22">
        <w:rPr>
          <w:rFonts w:hint="eastAsia"/>
        </w:rPr>
        <w:t>。相關臨時準則通函將於</w:t>
      </w:r>
      <w:r w:rsidRPr="00AB6A22">
        <w:rPr>
          <w:rFonts w:hint="eastAsia"/>
        </w:rPr>
        <w:t>2024</w:t>
      </w:r>
      <w:r w:rsidRPr="00AB6A22">
        <w:rPr>
          <w:rFonts w:hint="eastAsia"/>
        </w:rPr>
        <w:t>年</w:t>
      </w:r>
      <w:r w:rsidRPr="00AB6A22">
        <w:rPr>
          <w:rFonts w:hint="eastAsia"/>
        </w:rPr>
        <w:t>12</w:t>
      </w:r>
      <w:r w:rsidRPr="00AB6A22">
        <w:rPr>
          <w:rFonts w:hint="eastAsia"/>
        </w:rPr>
        <w:t>月提交給</w:t>
      </w:r>
      <w:r w:rsidRPr="00AB6A22">
        <w:rPr>
          <w:rFonts w:hint="eastAsia"/>
        </w:rPr>
        <w:t>MSC 109</w:t>
      </w:r>
      <w:r w:rsidRPr="00AB6A22">
        <w:rPr>
          <w:rFonts w:hint="eastAsia"/>
        </w:rPr>
        <w:t>，以期獲得批准。</w:t>
      </w:r>
    </w:p>
    <w:p w14:paraId="2283BEA0" w14:textId="77777777" w:rsidR="00AB6A22" w:rsidRPr="00AB6A22" w:rsidRDefault="00AB6A22" w:rsidP="003E449E">
      <w:pPr>
        <w:ind w:leftChars="354" w:left="850" w:firstLine="480"/>
      </w:pPr>
      <w:r w:rsidRPr="00AB6A22">
        <w:rPr>
          <w:rFonts w:hint="eastAsia"/>
        </w:rPr>
        <w:t>臨時準則旨在為使用氨作為燃料的船舶提供國際標準，以盡量降低對船舶、船員和環境的風險，其中包括對機械、設備和系統的配置、安裝、控制和監測的規定。</w:t>
      </w:r>
    </w:p>
    <w:p w14:paraId="29835ECA" w14:textId="6EBE916C" w:rsidR="009F1FDA" w:rsidRDefault="00AB6A22" w:rsidP="003E449E">
      <w:pPr>
        <w:ind w:leftChars="354" w:left="850" w:firstLine="480"/>
      </w:pPr>
      <w:r w:rsidRPr="00AB6A22">
        <w:rPr>
          <w:rFonts w:hint="eastAsia"/>
        </w:rPr>
        <w:t>有關氨</w:t>
      </w:r>
      <w:r w:rsidR="00D90DC7">
        <w:rPr>
          <w:rFonts w:hint="eastAsia"/>
        </w:rPr>
        <w:t>燃料</w:t>
      </w:r>
      <w:r w:rsidRPr="00AB6A22">
        <w:rPr>
          <w:rFonts w:hint="eastAsia"/>
        </w:rPr>
        <w:t>臨時準則草案是在</w:t>
      </w:r>
      <w:r w:rsidRPr="00AB6A22">
        <w:rPr>
          <w:rFonts w:hint="eastAsia"/>
        </w:rPr>
        <w:t>MSC</w:t>
      </w:r>
      <w:r w:rsidRPr="00AB6A22">
        <w:rPr>
          <w:rFonts w:hint="eastAsia"/>
        </w:rPr>
        <w:t>已批准其他指南之後，</w:t>
      </w:r>
      <w:r w:rsidR="00C83720">
        <w:rPr>
          <w:rFonts w:hint="eastAsia"/>
        </w:rPr>
        <w:t>CCC</w:t>
      </w:r>
      <w:r w:rsidRPr="00AB6A22">
        <w:rPr>
          <w:rFonts w:hint="eastAsia"/>
        </w:rPr>
        <w:t>所制定的最新低碳燃料和近零燃料指南，包括</w:t>
      </w:r>
      <w:r>
        <w:rPr>
          <w:rFonts w:hint="eastAsia"/>
        </w:rPr>
        <w:t>：</w:t>
      </w:r>
    </w:p>
    <w:p w14:paraId="2ACA8C5C" w14:textId="0D6F8F2C" w:rsidR="0085411D" w:rsidRPr="0085411D" w:rsidRDefault="0085411D" w:rsidP="003E449E">
      <w:pPr>
        <w:pStyle w:val="a3"/>
        <w:numPr>
          <w:ilvl w:val="0"/>
          <w:numId w:val="19"/>
        </w:numPr>
        <w:ind w:leftChars="0" w:left="1843" w:firstLineChars="0"/>
        <w:rPr>
          <w:rFonts w:cs="Times New Roman"/>
          <w:szCs w:val="24"/>
        </w:rPr>
      </w:pPr>
      <w:r w:rsidRPr="0085411D">
        <w:rPr>
          <w:rFonts w:cs="Times New Roman" w:hint="eastAsia"/>
          <w:szCs w:val="24"/>
        </w:rPr>
        <w:t>使用甲醇</w:t>
      </w:r>
      <w:r w:rsidRPr="0085411D">
        <w:rPr>
          <w:rFonts w:cs="Times New Roman" w:hint="eastAsia"/>
          <w:szCs w:val="24"/>
        </w:rPr>
        <w:t>/</w:t>
      </w:r>
      <w:r w:rsidRPr="0085411D">
        <w:rPr>
          <w:rFonts w:cs="Times New Roman" w:hint="eastAsia"/>
          <w:szCs w:val="24"/>
        </w:rPr>
        <w:t>乙醇做為燃料之船舶安全臨時準則</w:t>
      </w:r>
      <w:r w:rsidRPr="0085411D">
        <w:rPr>
          <w:rFonts w:cs="Times New Roman" w:hint="eastAsia"/>
          <w:szCs w:val="24"/>
        </w:rPr>
        <w:t>(MSC.1/Circ.1621)</w:t>
      </w:r>
      <w:r w:rsidRPr="0085411D">
        <w:rPr>
          <w:rFonts w:cs="Times New Roman" w:hint="eastAsia"/>
          <w:szCs w:val="24"/>
        </w:rPr>
        <w:t>；</w:t>
      </w:r>
    </w:p>
    <w:p w14:paraId="37777C44" w14:textId="19CE0310" w:rsidR="0085411D" w:rsidRPr="0085411D" w:rsidRDefault="0085411D" w:rsidP="003E449E">
      <w:pPr>
        <w:pStyle w:val="a3"/>
        <w:numPr>
          <w:ilvl w:val="0"/>
          <w:numId w:val="19"/>
        </w:numPr>
        <w:ind w:leftChars="0" w:left="1843" w:firstLineChars="0"/>
        <w:rPr>
          <w:rFonts w:cs="Times New Roman"/>
          <w:szCs w:val="24"/>
        </w:rPr>
      </w:pPr>
      <w:r w:rsidRPr="0085411D">
        <w:rPr>
          <w:rFonts w:cs="Times New Roman" w:hint="eastAsia"/>
          <w:szCs w:val="24"/>
        </w:rPr>
        <w:lastRenderedPageBreak/>
        <w:t>使用燃料電池之船舶臨時準則</w:t>
      </w:r>
      <w:r w:rsidRPr="0085411D">
        <w:rPr>
          <w:rFonts w:cs="Times New Roman" w:hint="eastAsia"/>
          <w:szCs w:val="24"/>
        </w:rPr>
        <w:t>(MSC.1/Circ.1647)</w:t>
      </w:r>
      <w:r w:rsidRPr="0085411D">
        <w:rPr>
          <w:rFonts w:cs="Times New Roman" w:hint="eastAsia"/>
          <w:szCs w:val="24"/>
        </w:rPr>
        <w:t>；及</w:t>
      </w:r>
    </w:p>
    <w:p w14:paraId="17154B2F" w14:textId="0C899C6B" w:rsidR="009F1FDA" w:rsidRDefault="0085411D" w:rsidP="003E449E">
      <w:pPr>
        <w:pStyle w:val="a3"/>
        <w:numPr>
          <w:ilvl w:val="0"/>
          <w:numId w:val="19"/>
        </w:numPr>
        <w:ind w:leftChars="0" w:left="1843" w:firstLineChars="0"/>
        <w:rPr>
          <w:rFonts w:cs="Times New Roman"/>
          <w:szCs w:val="24"/>
        </w:rPr>
      </w:pPr>
      <w:r w:rsidRPr="0085411D">
        <w:rPr>
          <w:rFonts w:cs="Times New Roman" w:hint="eastAsia"/>
          <w:szCs w:val="24"/>
        </w:rPr>
        <w:t>使用液化石油氣燃料之船舶安全臨時準則</w:t>
      </w:r>
      <w:r w:rsidRPr="0085411D">
        <w:rPr>
          <w:rFonts w:cs="Times New Roman" w:hint="eastAsia"/>
          <w:szCs w:val="24"/>
        </w:rPr>
        <w:t>(MSC.1/Circ.1666)</w:t>
      </w:r>
      <w:r w:rsidRPr="0085411D">
        <w:rPr>
          <w:rFonts w:cs="Times New Roman" w:hint="eastAsia"/>
          <w:szCs w:val="24"/>
        </w:rPr>
        <w:t>。</w:t>
      </w:r>
    </w:p>
    <w:p w14:paraId="768BBCDC" w14:textId="77777777" w:rsidR="00CE1A2D" w:rsidRDefault="00CE1A2D" w:rsidP="00CE1A2D">
      <w:pPr>
        <w:ind w:leftChars="200" w:left="480" w:firstLine="480"/>
      </w:pPr>
      <w:r w:rsidRPr="00CE1A2D">
        <w:rPr>
          <w:rFonts w:cs="Times New Roman" w:hint="eastAsia"/>
          <w:szCs w:val="24"/>
        </w:rPr>
        <w:t>工作計畫</w:t>
      </w:r>
      <w:r>
        <w:rPr>
          <w:rFonts w:hint="eastAsia"/>
        </w:rPr>
        <w:t>：</w:t>
      </w:r>
    </w:p>
    <w:p w14:paraId="0585DE9B" w14:textId="74DEAC74" w:rsidR="00CE1A2D" w:rsidRPr="00CE1A2D" w:rsidRDefault="003E449E" w:rsidP="00CE1A2D">
      <w:pPr>
        <w:ind w:leftChars="400" w:left="960" w:firstLine="480"/>
      </w:pPr>
      <w:r>
        <w:rPr>
          <w:rFonts w:hint="eastAsia"/>
        </w:rPr>
        <w:t>CCC 10</w:t>
      </w:r>
      <w:r w:rsidR="00CE1A2D" w:rsidRPr="00CE1A2D">
        <w:rPr>
          <w:rFonts w:hint="eastAsia"/>
        </w:rPr>
        <w:t>批准有關制定替代燃料安全指南的最新工作計畫</w:t>
      </w:r>
      <w:r w:rsidR="00CE1A2D" w:rsidRPr="00CE1A2D">
        <w:rPr>
          <w:rFonts w:hint="eastAsia"/>
        </w:rPr>
        <w:t>(</w:t>
      </w:r>
      <w:r w:rsidR="00CE1A2D" w:rsidRPr="00CE1A2D">
        <w:rPr>
          <w:rFonts w:hint="eastAsia"/>
        </w:rPr>
        <w:t>涵蓋</w:t>
      </w:r>
      <w:r w:rsidR="00CE1A2D" w:rsidRPr="00CE1A2D">
        <w:rPr>
          <w:rFonts w:hint="eastAsia"/>
        </w:rPr>
        <w:t>2024-2027</w:t>
      </w:r>
      <w:r w:rsidR="00CE1A2D" w:rsidRPr="00CE1A2D">
        <w:rPr>
          <w:rFonts w:hint="eastAsia"/>
        </w:rPr>
        <w:t>年</w:t>
      </w:r>
      <w:r w:rsidR="00CE1A2D" w:rsidRPr="00CE1A2D">
        <w:rPr>
          <w:rFonts w:hint="eastAsia"/>
        </w:rPr>
        <w:t>)</w:t>
      </w:r>
      <w:r w:rsidR="00CE1A2D" w:rsidRPr="00CE1A2D">
        <w:rPr>
          <w:rFonts w:hint="eastAsia"/>
        </w:rPr>
        <w:t>。根據更新後的工作計畫，</w:t>
      </w:r>
      <w:r>
        <w:rPr>
          <w:rFonts w:hint="eastAsia"/>
        </w:rPr>
        <w:t>並</w:t>
      </w:r>
      <w:r w:rsidR="00CE1A2D" w:rsidRPr="00CE1A2D">
        <w:rPr>
          <w:rFonts w:hint="eastAsia"/>
        </w:rPr>
        <w:t>將進一步制定和確定使用氫作為燃料之船舶安全臨時準則，以期在</w:t>
      </w:r>
      <w:r w:rsidR="00CE1A2D" w:rsidRPr="00CE1A2D">
        <w:rPr>
          <w:rFonts w:hint="eastAsia"/>
        </w:rPr>
        <w:t>2026</w:t>
      </w:r>
      <w:r w:rsidR="00CE1A2D" w:rsidRPr="00CE1A2D">
        <w:rPr>
          <w:rFonts w:hint="eastAsia"/>
        </w:rPr>
        <w:t>年</w:t>
      </w:r>
      <w:r w:rsidR="00CE1A2D" w:rsidRPr="00CE1A2D">
        <w:rPr>
          <w:rFonts w:hint="eastAsia"/>
        </w:rPr>
        <w:t>MSC 111</w:t>
      </w:r>
      <w:r w:rsidR="00CE1A2D" w:rsidRPr="00CE1A2D">
        <w:rPr>
          <w:rFonts w:hint="eastAsia"/>
        </w:rPr>
        <w:t>上獲得批准。</w:t>
      </w:r>
    </w:p>
    <w:p w14:paraId="7BB99C53" w14:textId="29AEF7D7" w:rsidR="00CE1A2D" w:rsidRPr="00CE1A2D" w:rsidRDefault="003E449E" w:rsidP="00CE1A2D">
      <w:pPr>
        <w:ind w:leftChars="400" w:left="960" w:firstLine="480"/>
      </w:pPr>
      <w:r>
        <w:rPr>
          <w:rFonts w:hint="eastAsia"/>
        </w:rPr>
        <w:t>如</w:t>
      </w:r>
      <w:r w:rsidR="00CE1A2D" w:rsidRPr="00CE1A2D">
        <w:rPr>
          <w:rFonts w:hint="eastAsia"/>
        </w:rPr>
        <w:t>2025</w:t>
      </w:r>
      <w:r w:rsidR="00CE1A2D" w:rsidRPr="00CE1A2D">
        <w:rPr>
          <w:rFonts w:hint="eastAsia"/>
        </w:rPr>
        <w:t>年時間</w:t>
      </w:r>
      <w:r>
        <w:rPr>
          <w:rFonts w:hint="eastAsia"/>
        </w:rPr>
        <w:t>允許，預計</w:t>
      </w:r>
      <w:r>
        <w:rPr>
          <w:rFonts w:hint="eastAsia"/>
        </w:rPr>
        <w:t>CCC</w:t>
      </w:r>
      <w:r>
        <w:rPr>
          <w:rFonts w:hint="eastAsia"/>
        </w:rPr>
        <w:t>可</w:t>
      </w:r>
      <w:r w:rsidR="00CE1A2D" w:rsidRPr="00CE1A2D">
        <w:rPr>
          <w:rFonts w:hint="eastAsia"/>
        </w:rPr>
        <w:t>完成使用</w:t>
      </w:r>
      <w:proofErr w:type="gramStart"/>
      <w:r w:rsidR="00CE1A2D" w:rsidRPr="00CE1A2D">
        <w:rPr>
          <w:rFonts w:hint="eastAsia"/>
        </w:rPr>
        <w:t>低閃點</w:t>
      </w:r>
      <w:proofErr w:type="gramEnd"/>
      <w:r w:rsidR="00CE1A2D" w:rsidRPr="00CE1A2D">
        <w:rPr>
          <w:rFonts w:hint="eastAsia"/>
        </w:rPr>
        <w:t>油類燃料船舶之臨時準則，並修訂使用甲醇</w:t>
      </w:r>
      <w:r w:rsidR="00CE1A2D" w:rsidRPr="00CE1A2D">
        <w:rPr>
          <w:rFonts w:hint="eastAsia"/>
        </w:rPr>
        <w:t>/</w:t>
      </w:r>
      <w:r w:rsidR="00CE1A2D" w:rsidRPr="00CE1A2D">
        <w:rPr>
          <w:rFonts w:hint="eastAsia"/>
        </w:rPr>
        <w:t>乙醇做為燃料之船舶臨時準則。</w:t>
      </w:r>
    </w:p>
    <w:p w14:paraId="16426B92" w14:textId="1D274D3E" w:rsidR="00CE1A2D" w:rsidRDefault="003E449E" w:rsidP="00CE1A2D">
      <w:pPr>
        <w:ind w:leftChars="400" w:left="960" w:firstLine="480"/>
      </w:pPr>
      <w:r>
        <w:rPr>
          <w:rFonts w:hint="eastAsia"/>
        </w:rPr>
        <w:t>另</w:t>
      </w:r>
      <w:r w:rsidR="00CE1A2D" w:rsidRPr="00CE1A2D">
        <w:rPr>
          <w:rFonts w:hint="eastAsia"/>
        </w:rPr>
        <w:t>請</w:t>
      </w:r>
      <w:r w:rsidR="00CE1A2D" w:rsidRPr="00CE1A2D">
        <w:rPr>
          <w:rFonts w:hint="eastAsia"/>
        </w:rPr>
        <w:t>MSC 109</w:t>
      </w:r>
      <w:r w:rsidR="00CE1A2D" w:rsidRPr="00CE1A2D">
        <w:rPr>
          <w:rFonts w:hint="eastAsia"/>
        </w:rPr>
        <w:t>批准舉行休會期間工作小組會議，繼續就此議題展開工作。</w:t>
      </w:r>
    </w:p>
    <w:p w14:paraId="3B3AA10A" w14:textId="53AC72D6" w:rsidR="00C00878" w:rsidRDefault="00CA4ACA" w:rsidP="00CA4ACA">
      <w:pPr>
        <w:pStyle w:val="a3"/>
        <w:numPr>
          <w:ilvl w:val="0"/>
          <w:numId w:val="2"/>
        </w:numPr>
        <w:ind w:leftChars="0" w:left="851" w:firstLineChars="0"/>
        <w:rPr>
          <w:rFonts w:cs="Times New Roman"/>
          <w:b/>
          <w:szCs w:val="24"/>
        </w:rPr>
      </w:pPr>
      <w:r w:rsidRPr="00CA4ACA">
        <w:rPr>
          <w:rFonts w:cs="Times New Roman" w:hint="eastAsia"/>
          <w:b/>
          <w:szCs w:val="24"/>
        </w:rPr>
        <w:t>制定使用氨貨物作為燃料之準則</w:t>
      </w:r>
      <w:r w:rsidRPr="00CA4ACA">
        <w:rPr>
          <w:rFonts w:cs="Times New Roman" w:hint="eastAsia"/>
          <w:b/>
          <w:szCs w:val="24"/>
        </w:rPr>
        <w:t>(G</w:t>
      </w:r>
      <w:r w:rsidRPr="00CA4ACA">
        <w:rPr>
          <w:rFonts w:cs="Times New Roman"/>
          <w:b/>
          <w:szCs w:val="24"/>
        </w:rPr>
        <w:t>uidelines for the use of ammonia cargo as fuel</w:t>
      </w:r>
      <w:r w:rsidRPr="00CA4ACA">
        <w:rPr>
          <w:rFonts w:cs="Times New Roman" w:hint="eastAsia"/>
          <w:b/>
          <w:szCs w:val="24"/>
        </w:rPr>
        <w:t>)(</w:t>
      </w:r>
      <w:r w:rsidRPr="00CA4ACA">
        <w:rPr>
          <w:rFonts w:cs="Times New Roman" w:hint="eastAsia"/>
          <w:b/>
          <w:szCs w:val="24"/>
        </w:rPr>
        <w:t>議程</w:t>
      </w:r>
      <w:r w:rsidRPr="00CA4ACA">
        <w:rPr>
          <w:rFonts w:cs="Times New Roman" w:hint="eastAsia"/>
          <w:b/>
          <w:szCs w:val="24"/>
        </w:rPr>
        <w:t>3)</w:t>
      </w:r>
    </w:p>
    <w:p w14:paraId="12F32074" w14:textId="77777777" w:rsidR="003254CB" w:rsidRDefault="003254CB" w:rsidP="003254CB">
      <w:pPr>
        <w:ind w:leftChars="400" w:left="960" w:firstLine="480"/>
      </w:pPr>
      <w:r>
        <w:rPr>
          <w:rFonts w:hint="eastAsia"/>
        </w:rPr>
        <w:t>次委員會請</w:t>
      </w:r>
      <w:r>
        <w:rPr>
          <w:rFonts w:hint="eastAsia"/>
        </w:rPr>
        <w:t>MSC 109</w:t>
      </w:r>
      <w:r>
        <w:rPr>
          <w:rFonts w:hint="eastAsia"/>
        </w:rPr>
        <w:t>將「審查</w:t>
      </w:r>
      <w:r>
        <w:rPr>
          <w:rFonts w:hint="eastAsia"/>
        </w:rPr>
        <w:t>IGC</w:t>
      </w:r>
      <w:r>
        <w:rPr>
          <w:rFonts w:hint="eastAsia"/>
        </w:rPr>
        <w:t>章程」</w:t>
      </w:r>
      <w:r>
        <w:rPr>
          <w:rFonts w:hint="eastAsia"/>
        </w:rPr>
        <w:t>(Review of IGC Code)</w:t>
      </w:r>
      <w:r>
        <w:rPr>
          <w:rFonts w:hint="eastAsia"/>
        </w:rPr>
        <w:t>產出</w:t>
      </w:r>
      <w:r>
        <w:rPr>
          <w:rFonts w:hint="eastAsia"/>
        </w:rPr>
        <w:t>1.17</w:t>
      </w:r>
      <w:r>
        <w:rPr>
          <w:rFonts w:hint="eastAsia"/>
        </w:rPr>
        <w:t>的範圍修改為「制定使用氨貨物作為燃料準則」</w:t>
      </w:r>
      <w:r>
        <w:rPr>
          <w:rFonts w:hint="eastAsia"/>
        </w:rPr>
        <w:t>(Development of guidelines for the use of ammonia cargo as fuel)</w:t>
      </w:r>
      <w:r>
        <w:rPr>
          <w:rFonts w:hint="eastAsia"/>
        </w:rPr>
        <w:t>，並將完成日期延長至</w:t>
      </w:r>
      <w:r>
        <w:rPr>
          <w:rFonts w:hint="eastAsia"/>
        </w:rPr>
        <w:t>2026</w:t>
      </w:r>
      <w:r>
        <w:rPr>
          <w:rFonts w:hint="eastAsia"/>
        </w:rPr>
        <w:t>年。</w:t>
      </w:r>
    </w:p>
    <w:p w14:paraId="1430B2D9" w14:textId="4A8E04A5" w:rsidR="003254CB" w:rsidRDefault="003254CB" w:rsidP="003254CB">
      <w:pPr>
        <w:ind w:leftChars="400" w:left="960" w:firstLine="480"/>
      </w:pPr>
      <w:r>
        <w:rPr>
          <w:rFonts w:hint="eastAsia"/>
        </w:rPr>
        <w:t>次委員會建議就制定使用氨貨物準則成立一個通訊小組，並確定其職權範圍供</w:t>
      </w:r>
      <w:r>
        <w:rPr>
          <w:rFonts w:hint="eastAsia"/>
        </w:rPr>
        <w:t>MSC 109</w:t>
      </w:r>
      <w:r>
        <w:rPr>
          <w:rFonts w:hint="eastAsia"/>
        </w:rPr>
        <w:t>審議，其中包括</w:t>
      </w:r>
      <w:r w:rsidR="00F12850">
        <w:rPr>
          <w:rFonts w:hint="eastAsia"/>
        </w:rPr>
        <w:t>：</w:t>
      </w:r>
    </w:p>
    <w:p w14:paraId="74F1D6F5" w14:textId="3DCA27E4" w:rsidR="00032DF9" w:rsidRPr="00032DF9" w:rsidRDefault="00032DF9" w:rsidP="00032DF9">
      <w:pPr>
        <w:pStyle w:val="a3"/>
        <w:numPr>
          <w:ilvl w:val="0"/>
          <w:numId w:val="21"/>
        </w:numPr>
        <w:ind w:leftChars="0" w:left="1418" w:firstLineChars="0"/>
        <w:rPr>
          <w:rFonts w:cs="Times New Roman"/>
          <w:szCs w:val="24"/>
        </w:rPr>
      </w:pPr>
      <w:r w:rsidRPr="00032DF9">
        <w:rPr>
          <w:rFonts w:cs="Times New Roman" w:hint="eastAsia"/>
          <w:szCs w:val="24"/>
        </w:rPr>
        <w:tab/>
      </w:r>
      <w:r w:rsidRPr="00032DF9">
        <w:rPr>
          <w:rFonts w:cs="Times New Roman" w:hint="eastAsia"/>
          <w:szCs w:val="24"/>
        </w:rPr>
        <w:t>審議臨時準則草案的框架和結構，並對其進行詳細審查；</w:t>
      </w:r>
    </w:p>
    <w:p w14:paraId="3C4326BC" w14:textId="77777777" w:rsidR="006B0A2E" w:rsidRDefault="00032DF9" w:rsidP="006B0A2E">
      <w:pPr>
        <w:pStyle w:val="a3"/>
        <w:numPr>
          <w:ilvl w:val="0"/>
          <w:numId w:val="21"/>
        </w:numPr>
        <w:ind w:leftChars="0" w:left="1418" w:firstLineChars="0"/>
        <w:rPr>
          <w:rFonts w:cs="Times New Roman"/>
          <w:szCs w:val="24"/>
        </w:rPr>
      </w:pPr>
      <w:r w:rsidRPr="00032DF9">
        <w:rPr>
          <w:rFonts w:cs="Times New Roman" w:hint="eastAsia"/>
          <w:szCs w:val="24"/>
        </w:rPr>
        <w:tab/>
      </w:r>
      <w:r w:rsidRPr="00032DF9">
        <w:rPr>
          <w:rFonts w:cs="Times New Roman" w:hint="eastAsia"/>
          <w:szCs w:val="24"/>
        </w:rPr>
        <w:t>審議建議</w:t>
      </w:r>
      <w:r w:rsidRPr="00032DF9">
        <w:rPr>
          <w:rFonts w:cs="Times New Roman" w:hint="eastAsia"/>
          <w:szCs w:val="24"/>
        </w:rPr>
        <w:t>MSC</w:t>
      </w:r>
      <w:r w:rsidRPr="00032DF9">
        <w:rPr>
          <w:rFonts w:cs="Times New Roman" w:hint="eastAsia"/>
          <w:szCs w:val="24"/>
        </w:rPr>
        <w:t>通過和傳閱臨時準則草案的載體，並為此載體擬定草案</w:t>
      </w:r>
    </w:p>
    <w:p w14:paraId="75993698" w14:textId="0FF81B7C" w:rsidR="006B0A2E" w:rsidRPr="006B0A2E" w:rsidRDefault="006B0A2E" w:rsidP="006B0A2E">
      <w:pPr>
        <w:pStyle w:val="a3"/>
        <w:numPr>
          <w:ilvl w:val="0"/>
          <w:numId w:val="21"/>
        </w:numPr>
        <w:ind w:leftChars="0" w:left="1418" w:firstLineChars="0"/>
        <w:rPr>
          <w:rFonts w:cs="Times New Roman"/>
          <w:szCs w:val="24"/>
        </w:rPr>
      </w:pPr>
      <w:r w:rsidRPr="006B0A2E">
        <w:rPr>
          <w:rFonts w:cs="Times New Roman" w:hint="eastAsia"/>
          <w:szCs w:val="24"/>
        </w:rPr>
        <w:t>制定工作小組或起草小組</w:t>
      </w:r>
      <w:r w:rsidRPr="006B0A2E">
        <w:rPr>
          <w:rFonts w:cs="Times New Roman" w:hint="eastAsia"/>
          <w:szCs w:val="24"/>
        </w:rPr>
        <w:t>(</w:t>
      </w:r>
      <w:r w:rsidRPr="006B0A2E">
        <w:rPr>
          <w:rFonts w:cs="Times New Roman" w:hint="eastAsia"/>
          <w:szCs w:val="24"/>
        </w:rPr>
        <w:t>如果在</w:t>
      </w:r>
      <w:r w:rsidRPr="006B0A2E">
        <w:rPr>
          <w:rFonts w:cs="Times New Roman" w:hint="eastAsia"/>
          <w:szCs w:val="24"/>
        </w:rPr>
        <w:t>CCC 11</w:t>
      </w:r>
      <w:r w:rsidRPr="006B0A2E">
        <w:rPr>
          <w:rFonts w:cs="Times New Roman" w:hint="eastAsia"/>
          <w:szCs w:val="24"/>
        </w:rPr>
        <w:t>上成立</w:t>
      </w:r>
      <w:r w:rsidRPr="006B0A2E">
        <w:rPr>
          <w:rFonts w:cs="Times New Roman" w:hint="eastAsia"/>
          <w:szCs w:val="24"/>
        </w:rPr>
        <w:t>)</w:t>
      </w:r>
      <w:r w:rsidRPr="006B0A2E">
        <w:rPr>
          <w:rFonts w:cs="Times New Roman" w:hint="eastAsia"/>
          <w:szCs w:val="24"/>
        </w:rPr>
        <w:t>的職權範圍草案，以完成臨時準則草案。</w:t>
      </w:r>
    </w:p>
    <w:p w14:paraId="19516C3F" w14:textId="5D65859D" w:rsidR="006B0A2E" w:rsidRPr="00032DF9" w:rsidRDefault="006B0A2E" w:rsidP="006B0A2E">
      <w:pPr>
        <w:pStyle w:val="a3"/>
        <w:ind w:leftChars="0" w:left="1418" w:firstLineChars="0" w:firstLine="0"/>
        <w:rPr>
          <w:rFonts w:cs="Times New Roman"/>
          <w:szCs w:val="24"/>
        </w:rPr>
      </w:pPr>
      <w:r w:rsidRPr="006B0A2E">
        <w:rPr>
          <w:rFonts w:cs="Times New Roman" w:hint="eastAsia"/>
          <w:szCs w:val="24"/>
        </w:rPr>
        <w:t>通訊小組</w:t>
      </w:r>
      <w:r w:rsidRPr="006B0A2E">
        <w:rPr>
          <w:rFonts w:cs="Times New Roman" w:hint="eastAsia"/>
          <w:szCs w:val="24"/>
        </w:rPr>
        <w:t>(</w:t>
      </w:r>
      <w:r w:rsidRPr="006B0A2E">
        <w:rPr>
          <w:rFonts w:cs="Times New Roman" w:hint="eastAsia"/>
          <w:szCs w:val="24"/>
        </w:rPr>
        <w:t>如果成立</w:t>
      </w:r>
      <w:r w:rsidRPr="006B0A2E">
        <w:rPr>
          <w:rFonts w:cs="Times New Roman" w:hint="eastAsia"/>
          <w:szCs w:val="24"/>
        </w:rPr>
        <w:t>)</w:t>
      </w:r>
      <w:r w:rsidRPr="006B0A2E">
        <w:rPr>
          <w:rFonts w:cs="Times New Roman" w:hint="eastAsia"/>
          <w:szCs w:val="24"/>
        </w:rPr>
        <w:t>將向</w:t>
      </w:r>
      <w:r w:rsidRPr="006B0A2E">
        <w:rPr>
          <w:rFonts w:cs="Times New Roman" w:hint="eastAsia"/>
          <w:szCs w:val="24"/>
        </w:rPr>
        <w:t>CCC 11</w:t>
      </w:r>
      <w:r w:rsidRPr="006B0A2E">
        <w:rPr>
          <w:rFonts w:cs="Times New Roman" w:hint="eastAsia"/>
          <w:szCs w:val="24"/>
        </w:rPr>
        <w:t>提交一份報告。</w:t>
      </w:r>
    </w:p>
    <w:p w14:paraId="4F8F9DFA" w14:textId="29891DA7" w:rsidR="003254CB" w:rsidRDefault="00F12850" w:rsidP="00CA4ACA">
      <w:pPr>
        <w:pStyle w:val="a3"/>
        <w:numPr>
          <w:ilvl w:val="0"/>
          <w:numId w:val="2"/>
        </w:numPr>
        <w:ind w:leftChars="0" w:left="851" w:firstLineChars="0"/>
        <w:rPr>
          <w:rFonts w:cs="Times New Roman"/>
          <w:b/>
          <w:szCs w:val="24"/>
        </w:rPr>
      </w:pPr>
      <w:r w:rsidRPr="00F12850">
        <w:rPr>
          <w:rFonts w:cs="Times New Roman" w:hint="eastAsia"/>
          <w:b/>
          <w:szCs w:val="24"/>
        </w:rPr>
        <w:t>通過</w:t>
      </w:r>
      <w:r w:rsidRPr="00F12850">
        <w:rPr>
          <w:rFonts w:cs="Times New Roman" w:hint="eastAsia"/>
          <w:b/>
          <w:szCs w:val="24"/>
        </w:rPr>
        <w:t>IGC</w:t>
      </w:r>
      <w:r w:rsidRPr="00F12850">
        <w:rPr>
          <w:rFonts w:cs="Times New Roman" w:hint="eastAsia"/>
          <w:b/>
          <w:szCs w:val="24"/>
        </w:rPr>
        <w:t>章程修正案草案</w:t>
      </w:r>
      <w:r w:rsidRPr="00F12850">
        <w:rPr>
          <w:rFonts w:cs="Times New Roman" w:hint="eastAsia"/>
          <w:b/>
          <w:szCs w:val="24"/>
        </w:rPr>
        <w:t>(</w:t>
      </w:r>
      <w:r w:rsidRPr="00F12850">
        <w:rPr>
          <w:rFonts w:cs="Times New Roman" w:hint="eastAsia"/>
          <w:b/>
          <w:szCs w:val="24"/>
        </w:rPr>
        <w:t>議程</w:t>
      </w:r>
      <w:r w:rsidRPr="00F12850">
        <w:rPr>
          <w:rFonts w:cs="Times New Roman" w:hint="eastAsia"/>
          <w:b/>
          <w:szCs w:val="24"/>
        </w:rPr>
        <w:t>4</w:t>
      </w:r>
      <w:r>
        <w:rPr>
          <w:rFonts w:cs="Times New Roman" w:hint="eastAsia"/>
          <w:b/>
          <w:szCs w:val="24"/>
        </w:rPr>
        <w:t>)</w:t>
      </w:r>
    </w:p>
    <w:p w14:paraId="5D260BF2" w14:textId="77777777" w:rsidR="00F12850" w:rsidRPr="00F12850" w:rsidRDefault="00F12850" w:rsidP="00F12850">
      <w:pPr>
        <w:ind w:leftChars="400" w:left="960" w:firstLine="480"/>
      </w:pPr>
      <w:r w:rsidRPr="00F12850">
        <w:rPr>
          <w:rFonts w:hint="eastAsia"/>
        </w:rPr>
        <w:t>次委員會完成</w:t>
      </w:r>
      <w:r w:rsidRPr="00F12850">
        <w:rPr>
          <w:rFonts w:hint="eastAsia"/>
        </w:rPr>
        <w:t>IGC</w:t>
      </w:r>
      <w:r w:rsidRPr="00F12850">
        <w:rPr>
          <w:rFonts w:hint="eastAsia"/>
        </w:rPr>
        <w:t>章程的審查，並同意一系列修正案草案。這些修正案草案涵蓋結構和操作層面的內容，涉及的議題包括液貨艙填充限制、使用液化石油氣作為燃料、運載二氧化碳以及緊急關閉系統等。</w:t>
      </w:r>
    </w:p>
    <w:p w14:paraId="17A527D8" w14:textId="77777777" w:rsidR="00F12850" w:rsidRPr="00F12850" w:rsidRDefault="00F12850" w:rsidP="00F12850">
      <w:pPr>
        <w:ind w:leftChars="400" w:left="960" w:firstLine="480"/>
      </w:pPr>
      <w:r w:rsidRPr="00F12850">
        <w:rPr>
          <w:rFonts w:hint="eastAsia"/>
        </w:rPr>
        <w:t>IGC</w:t>
      </w:r>
      <w:r w:rsidRPr="00F12850">
        <w:rPr>
          <w:rFonts w:hint="eastAsia"/>
        </w:rPr>
        <w:t>章程的修正案草案和相關的</w:t>
      </w:r>
      <w:r w:rsidRPr="00F12850">
        <w:rPr>
          <w:rFonts w:hint="eastAsia"/>
        </w:rPr>
        <w:t>MSC</w:t>
      </w:r>
      <w:r w:rsidRPr="00F12850">
        <w:rPr>
          <w:rFonts w:hint="eastAsia"/>
        </w:rPr>
        <w:t>決議草案將提交</w:t>
      </w:r>
      <w:r w:rsidRPr="00F12850">
        <w:rPr>
          <w:rFonts w:hint="eastAsia"/>
        </w:rPr>
        <w:t>MSC 109</w:t>
      </w:r>
      <w:r w:rsidRPr="00F12850">
        <w:rPr>
          <w:rFonts w:hint="eastAsia"/>
        </w:rPr>
        <w:t>批准，並隨後在</w:t>
      </w:r>
      <w:r w:rsidRPr="00F12850">
        <w:rPr>
          <w:rFonts w:hint="eastAsia"/>
        </w:rPr>
        <w:t>MSC 110</w:t>
      </w:r>
      <w:r w:rsidRPr="00F12850">
        <w:rPr>
          <w:rFonts w:hint="eastAsia"/>
        </w:rPr>
        <w:t>通過，預計將於</w:t>
      </w:r>
      <w:r w:rsidRPr="00F12850">
        <w:rPr>
          <w:rFonts w:hint="eastAsia"/>
        </w:rPr>
        <w:t>2028</w:t>
      </w:r>
      <w:r w:rsidRPr="00F12850">
        <w:rPr>
          <w:rFonts w:hint="eastAsia"/>
        </w:rPr>
        <w:t>年</w:t>
      </w:r>
      <w:r w:rsidRPr="00F12850">
        <w:rPr>
          <w:rFonts w:hint="eastAsia"/>
        </w:rPr>
        <w:t>1</w:t>
      </w:r>
      <w:r w:rsidRPr="00F12850">
        <w:rPr>
          <w:rFonts w:hint="eastAsia"/>
        </w:rPr>
        <w:t>月</w:t>
      </w:r>
      <w:r w:rsidRPr="00F12850">
        <w:rPr>
          <w:rFonts w:hint="eastAsia"/>
        </w:rPr>
        <w:t>1</w:t>
      </w:r>
      <w:r w:rsidRPr="00F12850">
        <w:rPr>
          <w:rFonts w:hint="eastAsia"/>
        </w:rPr>
        <w:t>日生效。</w:t>
      </w:r>
    </w:p>
    <w:p w14:paraId="0C436889" w14:textId="17E32CF1" w:rsidR="00F12850" w:rsidRDefault="00F12850" w:rsidP="00F12850">
      <w:pPr>
        <w:ind w:leftChars="400" w:left="960" w:firstLine="480"/>
      </w:pPr>
      <w:r w:rsidRPr="00F12850">
        <w:rPr>
          <w:rFonts w:hint="eastAsia"/>
        </w:rPr>
        <w:t>次委員會要求秘書處準備一份新的</w:t>
      </w:r>
      <w:r w:rsidRPr="00F12850">
        <w:rPr>
          <w:rFonts w:hint="eastAsia"/>
        </w:rPr>
        <w:t>IGC</w:t>
      </w:r>
      <w:r w:rsidRPr="00F12850">
        <w:rPr>
          <w:rFonts w:hint="eastAsia"/>
        </w:rPr>
        <w:t>章程綜合文本，納入</w:t>
      </w:r>
      <w:r w:rsidRPr="00F12850">
        <w:rPr>
          <w:rFonts w:hint="eastAsia"/>
        </w:rPr>
        <w:t>2024</w:t>
      </w:r>
      <w:r w:rsidRPr="00F12850">
        <w:rPr>
          <w:rFonts w:hint="eastAsia"/>
        </w:rPr>
        <w:t>年</w:t>
      </w:r>
      <w:r w:rsidRPr="00F12850">
        <w:rPr>
          <w:rFonts w:hint="eastAsia"/>
        </w:rPr>
        <w:t>IGC</w:t>
      </w:r>
      <w:r w:rsidRPr="00F12850">
        <w:rPr>
          <w:rFonts w:hint="eastAsia"/>
        </w:rPr>
        <w:t>章程的所有修訂，並批准修正案草案檢查</w:t>
      </w:r>
      <w:r w:rsidRPr="00F12850">
        <w:rPr>
          <w:rFonts w:hint="eastAsia"/>
        </w:rPr>
        <w:t>/</w:t>
      </w:r>
      <w:r w:rsidRPr="00F12850">
        <w:rPr>
          <w:rFonts w:hint="eastAsia"/>
        </w:rPr>
        <w:t>監測表和記錄格式草案。</w:t>
      </w:r>
    </w:p>
    <w:p w14:paraId="013FD341" w14:textId="4ACA7F98" w:rsidR="00A50247" w:rsidRPr="00F12850" w:rsidRDefault="00A50247" w:rsidP="00F12850">
      <w:pPr>
        <w:ind w:leftChars="400" w:left="960" w:firstLine="480"/>
      </w:pPr>
      <w:r>
        <w:br/>
      </w:r>
      <w:r>
        <w:br/>
      </w:r>
    </w:p>
    <w:p w14:paraId="5D01CFAE" w14:textId="01C78C15" w:rsidR="00F12850" w:rsidRDefault="00E148DB" w:rsidP="00CA4ACA">
      <w:pPr>
        <w:pStyle w:val="a3"/>
        <w:numPr>
          <w:ilvl w:val="0"/>
          <w:numId w:val="2"/>
        </w:numPr>
        <w:ind w:leftChars="0" w:left="851" w:firstLineChars="0"/>
        <w:rPr>
          <w:rFonts w:cs="Times New Roman"/>
          <w:b/>
          <w:szCs w:val="24"/>
        </w:rPr>
      </w:pPr>
      <w:r w:rsidRPr="00E148DB">
        <w:rPr>
          <w:rFonts w:cs="Times New Roman" w:hint="eastAsia"/>
          <w:b/>
          <w:szCs w:val="24"/>
        </w:rPr>
        <w:lastRenderedPageBreak/>
        <w:t>通過</w:t>
      </w:r>
      <w:r w:rsidRPr="00E148DB">
        <w:rPr>
          <w:rFonts w:cs="Times New Roman" w:hint="eastAsia"/>
          <w:b/>
          <w:szCs w:val="24"/>
        </w:rPr>
        <w:t>IMSBC</w:t>
      </w:r>
      <w:r w:rsidRPr="00E148DB">
        <w:rPr>
          <w:rFonts w:cs="Times New Roman" w:hint="eastAsia"/>
          <w:b/>
          <w:szCs w:val="24"/>
        </w:rPr>
        <w:t>章程修正案草案</w:t>
      </w:r>
      <w:r w:rsidRPr="00E148DB">
        <w:rPr>
          <w:rFonts w:cs="Times New Roman" w:hint="eastAsia"/>
          <w:b/>
          <w:szCs w:val="24"/>
        </w:rPr>
        <w:t>(</w:t>
      </w:r>
      <w:r w:rsidRPr="00E148DB">
        <w:rPr>
          <w:rFonts w:cs="Times New Roman" w:hint="eastAsia"/>
          <w:b/>
          <w:szCs w:val="24"/>
        </w:rPr>
        <w:t>議程</w:t>
      </w:r>
      <w:r w:rsidRPr="00E148DB">
        <w:rPr>
          <w:rFonts w:cs="Times New Roman" w:hint="eastAsia"/>
          <w:b/>
          <w:szCs w:val="24"/>
        </w:rPr>
        <w:t>5)</w:t>
      </w:r>
    </w:p>
    <w:p w14:paraId="5F55A345" w14:textId="19034702" w:rsidR="008A1FDA" w:rsidRDefault="001579DD" w:rsidP="008A1FDA">
      <w:pPr>
        <w:ind w:leftChars="400" w:left="960" w:firstLine="480"/>
      </w:pPr>
      <w:r>
        <w:rPr>
          <w:rFonts w:hint="eastAsia"/>
        </w:rPr>
        <w:t>CCC</w:t>
      </w:r>
      <w:r w:rsidR="008A1FDA" w:rsidRPr="008A1FDA">
        <w:rPr>
          <w:rFonts w:hint="eastAsia"/>
        </w:rPr>
        <w:t>同意</w:t>
      </w:r>
      <w:r w:rsidR="008A1FDA" w:rsidRPr="008A1FDA">
        <w:rPr>
          <w:rFonts w:hint="eastAsia"/>
        </w:rPr>
        <w:t>IMSB</w:t>
      </w:r>
      <w:r w:rsidR="0091102D">
        <w:t>C</w:t>
      </w:r>
      <w:r w:rsidR="008A1FDA" w:rsidRPr="008A1FDA">
        <w:rPr>
          <w:rFonts w:hint="eastAsia"/>
        </w:rPr>
        <w:t>章程</w:t>
      </w:r>
      <w:r w:rsidR="0091102D">
        <w:rPr>
          <w:rStyle w:val="a7"/>
          <w:rFonts w:cs="Times New Roman"/>
          <w:szCs w:val="24"/>
        </w:rPr>
        <w:footnoteReference w:id="3"/>
      </w:r>
      <w:r w:rsidR="008A1FDA" w:rsidRPr="008A1FDA">
        <w:rPr>
          <w:rFonts w:hint="eastAsia"/>
        </w:rPr>
        <w:t>修正案草案</w:t>
      </w:r>
      <w:r w:rsidR="008A1FDA" w:rsidRPr="008A1FDA">
        <w:rPr>
          <w:rFonts w:hint="eastAsia"/>
        </w:rPr>
        <w:t>(08-25)</w:t>
      </w:r>
      <w:r w:rsidR="008A1FDA" w:rsidRPr="008A1FDA">
        <w:rPr>
          <w:rFonts w:hint="eastAsia"/>
        </w:rPr>
        <w:t>。在編輯和技術小組</w:t>
      </w:r>
      <w:r w:rsidR="008A1FDA" w:rsidRPr="008A1FDA">
        <w:rPr>
          <w:rFonts w:hint="eastAsia"/>
        </w:rPr>
        <w:t>(Editorial and Technical Group, E&amp;T)</w:t>
      </w:r>
      <w:r w:rsidR="008A1FDA" w:rsidRPr="008A1FDA">
        <w:rPr>
          <w:rFonts w:hint="eastAsia"/>
        </w:rPr>
        <w:t>於</w:t>
      </w:r>
      <w:r w:rsidR="008A1FDA" w:rsidRPr="008A1FDA">
        <w:rPr>
          <w:rFonts w:hint="eastAsia"/>
        </w:rPr>
        <w:t>9</w:t>
      </w:r>
      <w:r w:rsidR="008A1FDA" w:rsidRPr="008A1FDA">
        <w:rPr>
          <w:rFonts w:hint="eastAsia"/>
        </w:rPr>
        <w:t>月</w:t>
      </w:r>
      <w:r w:rsidR="008A1FDA" w:rsidRPr="008A1FDA">
        <w:rPr>
          <w:rFonts w:hint="eastAsia"/>
        </w:rPr>
        <w:t>23</w:t>
      </w:r>
      <w:r w:rsidR="008A1FDA" w:rsidRPr="008A1FDA">
        <w:rPr>
          <w:rFonts w:hint="eastAsia"/>
        </w:rPr>
        <w:t>日至</w:t>
      </w:r>
      <w:r w:rsidR="008A1FDA" w:rsidRPr="008A1FDA">
        <w:rPr>
          <w:rFonts w:hint="eastAsia"/>
        </w:rPr>
        <w:t>27</w:t>
      </w:r>
      <w:r w:rsidR="008A1FDA" w:rsidRPr="008A1FDA">
        <w:rPr>
          <w:rFonts w:hint="eastAsia"/>
        </w:rPr>
        <w:t>日舉行的第</w:t>
      </w:r>
      <w:r w:rsidR="008A1FDA" w:rsidRPr="008A1FDA">
        <w:rPr>
          <w:rFonts w:hint="eastAsia"/>
        </w:rPr>
        <w:t>41</w:t>
      </w:r>
      <w:r w:rsidR="008A1FDA" w:rsidRPr="008A1FDA">
        <w:rPr>
          <w:rFonts w:hint="eastAsia"/>
        </w:rPr>
        <w:t>屆會議</w:t>
      </w:r>
      <w:r w:rsidR="008A1FDA" w:rsidRPr="008A1FDA">
        <w:rPr>
          <w:rFonts w:hint="eastAsia"/>
        </w:rPr>
        <w:t>(ET 41)</w:t>
      </w:r>
      <w:r w:rsidR="008A1FDA" w:rsidRPr="008A1FDA">
        <w:rPr>
          <w:rFonts w:hint="eastAsia"/>
        </w:rPr>
        <w:t>定稿後，這些修正案草案將提交給</w:t>
      </w:r>
      <w:r w:rsidR="008A1FDA" w:rsidRPr="008A1FDA">
        <w:rPr>
          <w:rFonts w:hint="eastAsia"/>
        </w:rPr>
        <w:t>2025</w:t>
      </w:r>
      <w:r w:rsidR="008A1FDA" w:rsidRPr="008A1FDA">
        <w:rPr>
          <w:rFonts w:hint="eastAsia"/>
        </w:rPr>
        <w:t>年</w:t>
      </w:r>
      <w:r w:rsidR="008A1FDA" w:rsidRPr="008A1FDA">
        <w:rPr>
          <w:rFonts w:hint="eastAsia"/>
        </w:rPr>
        <w:t>6</w:t>
      </w:r>
      <w:r w:rsidR="008A1FDA" w:rsidRPr="008A1FDA">
        <w:rPr>
          <w:rFonts w:hint="eastAsia"/>
        </w:rPr>
        <w:t>月舉行的</w:t>
      </w:r>
      <w:r w:rsidR="008A1FDA" w:rsidRPr="008A1FDA">
        <w:rPr>
          <w:rFonts w:hint="eastAsia"/>
        </w:rPr>
        <w:t>MSC 110</w:t>
      </w:r>
      <w:r w:rsidR="008A1FDA" w:rsidRPr="008A1FDA">
        <w:rPr>
          <w:rFonts w:hint="eastAsia"/>
        </w:rPr>
        <w:t>，以期獲得通過。</w:t>
      </w:r>
    </w:p>
    <w:p w14:paraId="64920F04" w14:textId="5E8114AE" w:rsidR="007D634E" w:rsidRPr="007D634E" w:rsidRDefault="007D634E" w:rsidP="007D634E">
      <w:pPr>
        <w:ind w:leftChars="400" w:left="960" w:firstLine="480"/>
        <w:rPr>
          <w:rFonts w:cs="Times New Roman"/>
          <w:szCs w:val="24"/>
        </w:rPr>
      </w:pPr>
      <w:r w:rsidRPr="007D634E">
        <w:rPr>
          <w:rFonts w:cs="Times New Roman" w:hint="eastAsia"/>
          <w:szCs w:val="24"/>
        </w:rPr>
        <w:t>在擬定</w:t>
      </w:r>
      <w:r w:rsidRPr="007D634E">
        <w:rPr>
          <w:rFonts w:cs="Times New Roman" w:hint="eastAsia"/>
          <w:szCs w:val="24"/>
        </w:rPr>
        <w:t>IMSBC</w:t>
      </w:r>
      <w:r w:rsidRPr="007D634E">
        <w:rPr>
          <w:rFonts w:cs="Times New Roman" w:hint="eastAsia"/>
          <w:szCs w:val="24"/>
        </w:rPr>
        <w:t>章程修正案草案時，審議了下列現有的個別附表：</w:t>
      </w:r>
    </w:p>
    <w:p w14:paraId="52570A68" w14:textId="6704A9C7"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FERROUS METAL BORINGS, SHAVINGS, TURNINGS or CUTTINGS UN 2793 </w:t>
      </w:r>
    </w:p>
    <w:p w14:paraId="70371E95" w14:textId="611828A9"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DIRECT REDUCED IRON (A) </w:t>
      </w:r>
    </w:p>
    <w:p w14:paraId="0D9D1C10" w14:textId="76DCB621"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DIRECT REDUCED IRON (B) </w:t>
      </w:r>
    </w:p>
    <w:p w14:paraId="5F4A54DF" w14:textId="60F50C43"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ALUMINIUM FERROSILICON POWDER UN 1395 </w:t>
      </w:r>
    </w:p>
    <w:p w14:paraId="41A6DEA8" w14:textId="7F2610DD"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ALUMINIUM SILICON POWDER, UNCOATED UN 1398 </w:t>
      </w:r>
    </w:p>
    <w:p w14:paraId="39B89F3C" w14:textId="0C440EEC"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ALUMINIUM SMELTING BY-PRODUCTS or ALUMINIUM REMELTING BY-PRODUCTS UN 3170 </w:t>
      </w:r>
    </w:p>
    <w:p w14:paraId="7AC19038" w14:textId="29FD1BD3"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CASTOR BEANS or CASTOR MEAL or CASTOR POMACE or CASTOR FLAKE UN 2969 </w:t>
      </w:r>
    </w:p>
    <w:p w14:paraId="6EC6A2DC" w14:textId="271F02F5"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FERROSILICON UN 1408 with 30% or more but less than 90% silicon (including briquettes) </w:t>
      </w:r>
    </w:p>
    <w:p w14:paraId="5562CF20" w14:textId="6BC12DEB"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FERROSILICON with at least 25% but less than 30% silicon, or 90% or more silicon </w:t>
      </w:r>
    </w:p>
    <w:p w14:paraId="4AB0EC8B" w14:textId="6D0B840F"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 xml:space="preserve">FISH MEAL (FISH SCRAP), STABILIZED Anti-oxidant treated </w:t>
      </w:r>
    </w:p>
    <w:p w14:paraId="006F7C3F" w14:textId="6DD61EAB" w:rsidR="007D634E" w:rsidRPr="007D634E" w:rsidRDefault="007D634E" w:rsidP="00FE2707">
      <w:pPr>
        <w:pStyle w:val="a3"/>
        <w:numPr>
          <w:ilvl w:val="0"/>
          <w:numId w:val="22"/>
        </w:numPr>
        <w:ind w:leftChars="0" w:left="1985" w:firstLineChars="0" w:hanging="567"/>
        <w:rPr>
          <w:rFonts w:cs="Times New Roman"/>
          <w:szCs w:val="24"/>
        </w:rPr>
      </w:pPr>
      <w:r w:rsidRPr="007D634E">
        <w:rPr>
          <w:rFonts w:cs="Times New Roman"/>
          <w:szCs w:val="24"/>
        </w:rPr>
        <w:t>IRON ORE PELLETS</w:t>
      </w:r>
    </w:p>
    <w:p w14:paraId="73EDE226" w14:textId="5C01118E" w:rsidR="00E20F8D" w:rsidRDefault="007D634E" w:rsidP="00E20F8D">
      <w:pPr>
        <w:ind w:leftChars="400" w:left="960" w:firstLine="480"/>
      </w:pPr>
      <w:r>
        <w:rPr>
          <w:rFonts w:hint="eastAsia"/>
        </w:rPr>
        <w:t>以及建議新個別附表草案</w:t>
      </w:r>
      <w:r w:rsidR="00E20F8D">
        <w:rPr>
          <w:rFonts w:hint="eastAsia"/>
        </w:rPr>
        <w:t>：</w:t>
      </w:r>
    </w:p>
    <w:p w14:paraId="66B76444" w14:textId="683A4FAC"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t xml:space="preserve">FISH MEAL (FISH SCRAP), STABILIZED </w:t>
      </w:r>
    </w:p>
    <w:p w14:paraId="248E6B35" w14:textId="200F7232"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t xml:space="preserve">IRON ORE BRIQUETTES </w:t>
      </w:r>
    </w:p>
    <w:p w14:paraId="06B39651" w14:textId="0B9CB38C"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t xml:space="preserve">ZINC SLAG (coarse) </w:t>
      </w:r>
    </w:p>
    <w:p w14:paraId="329A4E89" w14:textId="15A0AAFF"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t>PHOSPHATE ROCK FINES (</w:t>
      </w:r>
      <w:proofErr w:type="spellStart"/>
      <w:r w:rsidRPr="00A572AF">
        <w:rPr>
          <w:rFonts w:cs="Times New Roman"/>
          <w:szCs w:val="24"/>
        </w:rPr>
        <w:t>uncalcined</w:t>
      </w:r>
      <w:proofErr w:type="spellEnd"/>
      <w:r w:rsidRPr="00A572AF">
        <w:rPr>
          <w:rFonts w:cs="Times New Roman"/>
          <w:szCs w:val="24"/>
        </w:rPr>
        <w:t xml:space="preserve">) </w:t>
      </w:r>
    </w:p>
    <w:p w14:paraId="64C39E95" w14:textId="4FCCC7C3"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t xml:space="preserve">Asphalt granulates (non-hazardous) </w:t>
      </w:r>
    </w:p>
    <w:p w14:paraId="3FA7988A" w14:textId="7E18567B"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lastRenderedPageBreak/>
        <w:t xml:space="preserve">Pea protein concentrate pellets (non-hazardous) </w:t>
      </w:r>
    </w:p>
    <w:p w14:paraId="0243C7B9" w14:textId="3731AF7D" w:rsidR="007D634E" w:rsidRPr="00A572AF" w:rsidRDefault="007D634E" w:rsidP="00E20F8D">
      <w:pPr>
        <w:pStyle w:val="a3"/>
        <w:numPr>
          <w:ilvl w:val="0"/>
          <w:numId w:val="23"/>
        </w:numPr>
        <w:ind w:leftChars="0" w:left="1843" w:firstLineChars="0"/>
        <w:rPr>
          <w:rFonts w:cs="Times New Roman"/>
          <w:szCs w:val="24"/>
        </w:rPr>
      </w:pPr>
      <w:r w:rsidRPr="00A572AF">
        <w:rPr>
          <w:rFonts w:cs="Times New Roman"/>
          <w:szCs w:val="24"/>
        </w:rPr>
        <w:t>Crushed granodiorite, coarse</w:t>
      </w:r>
    </w:p>
    <w:p w14:paraId="79AC685E" w14:textId="405894BF" w:rsidR="000C02E4" w:rsidRDefault="000C02E4" w:rsidP="000C02E4">
      <w:pPr>
        <w:pStyle w:val="a3"/>
        <w:numPr>
          <w:ilvl w:val="0"/>
          <w:numId w:val="2"/>
        </w:numPr>
        <w:ind w:leftChars="0" w:firstLineChars="0"/>
        <w:rPr>
          <w:rFonts w:cs="Times New Roman"/>
          <w:b/>
          <w:szCs w:val="24"/>
        </w:rPr>
      </w:pPr>
      <w:r w:rsidRPr="000C02E4">
        <w:rPr>
          <w:rFonts w:cs="Times New Roman" w:hint="eastAsia"/>
          <w:b/>
          <w:szCs w:val="24"/>
        </w:rPr>
        <w:t>同意在貨艙</w:t>
      </w:r>
      <w:proofErr w:type="gramStart"/>
      <w:r w:rsidRPr="000C02E4">
        <w:rPr>
          <w:rFonts w:cs="Times New Roman" w:hint="eastAsia"/>
          <w:b/>
          <w:szCs w:val="24"/>
        </w:rPr>
        <w:t>燻</w:t>
      </w:r>
      <w:proofErr w:type="gramEnd"/>
      <w:r w:rsidRPr="000C02E4">
        <w:rPr>
          <w:rFonts w:cs="Times New Roman" w:hint="eastAsia"/>
          <w:b/>
          <w:szCs w:val="24"/>
        </w:rPr>
        <w:t>蒸使用殺蟲劑之修訂建議</w:t>
      </w:r>
      <w:r w:rsidRPr="000C02E4">
        <w:rPr>
          <w:rFonts w:cs="Times New Roman" w:hint="eastAsia"/>
          <w:b/>
          <w:szCs w:val="24"/>
        </w:rPr>
        <w:t>Revised recommendations on the use of pesticides in the fumigation of cargo holds agreed(</w:t>
      </w:r>
      <w:r w:rsidRPr="000C02E4">
        <w:rPr>
          <w:rFonts w:cs="Times New Roman" w:hint="eastAsia"/>
          <w:b/>
          <w:szCs w:val="24"/>
        </w:rPr>
        <w:t>議程</w:t>
      </w:r>
      <w:r w:rsidRPr="000C02E4">
        <w:rPr>
          <w:rFonts w:cs="Times New Roman" w:hint="eastAsia"/>
          <w:b/>
          <w:szCs w:val="24"/>
        </w:rPr>
        <w:t>5)</w:t>
      </w:r>
    </w:p>
    <w:p w14:paraId="44F230EE" w14:textId="77777777" w:rsidR="000C02E4" w:rsidRPr="000C02E4" w:rsidRDefault="000C02E4" w:rsidP="000C02E4">
      <w:pPr>
        <w:ind w:leftChars="177" w:left="425" w:firstLine="480"/>
      </w:pPr>
      <w:r w:rsidRPr="000C02E4">
        <w:rPr>
          <w:rFonts w:hint="eastAsia"/>
        </w:rPr>
        <w:t>次委員會同意</w:t>
      </w:r>
      <w:r w:rsidRPr="000C02E4">
        <w:rPr>
          <w:rFonts w:hint="eastAsia"/>
        </w:rPr>
        <w:t>MSC.1/Circ.1264</w:t>
      </w:r>
      <w:r w:rsidRPr="000C02E4">
        <w:rPr>
          <w:rFonts w:hint="eastAsia"/>
        </w:rPr>
        <w:t>修正案草案，即適用於貨艙</w:t>
      </w:r>
      <w:proofErr w:type="gramStart"/>
      <w:r w:rsidRPr="000C02E4">
        <w:rPr>
          <w:rFonts w:hint="eastAsia"/>
        </w:rPr>
        <w:t>燻</w:t>
      </w:r>
      <w:proofErr w:type="gramEnd"/>
      <w:r w:rsidRPr="000C02E4">
        <w:rPr>
          <w:rFonts w:hint="eastAsia"/>
        </w:rPr>
        <w:t>蒸使用殺蟲劑之船舶安全的修訂建議，並將於</w:t>
      </w:r>
      <w:r w:rsidRPr="000C02E4">
        <w:rPr>
          <w:rFonts w:hint="eastAsia"/>
        </w:rPr>
        <w:t>2025</w:t>
      </w:r>
      <w:r w:rsidRPr="000C02E4">
        <w:rPr>
          <w:rFonts w:hint="eastAsia"/>
        </w:rPr>
        <w:t>年</w:t>
      </w:r>
      <w:r w:rsidRPr="000C02E4">
        <w:rPr>
          <w:rFonts w:hint="eastAsia"/>
        </w:rPr>
        <w:t>6</w:t>
      </w:r>
      <w:r w:rsidRPr="000C02E4">
        <w:rPr>
          <w:rFonts w:hint="eastAsia"/>
        </w:rPr>
        <w:t>月提交給</w:t>
      </w:r>
      <w:r w:rsidRPr="000C02E4">
        <w:rPr>
          <w:rFonts w:hint="eastAsia"/>
        </w:rPr>
        <w:t>MSC 110</w:t>
      </w:r>
      <w:r w:rsidRPr="000C02E4">
        <w:rPr>
          <w:rFonts w:hint="eastAsia"/>
        </w:rPr>
        <w:t>，以期獲得批准。這涉及磷化氫</w:t>
      </w:r>
      <w:r w:rsidRPr="000C02E4">
        <w:rPr>
          <w:rFonts w:hint="eastAsia"/>
        </w:rPr>
        <w:t>(Phosphine)</w:t>
      </w:r>
      <w:r w:rsidRPr="000C02E4">
        <w:rPr>
          <w:rFonts w:hint="eastAsia"/>
        </w:rPr>
        <w:t>作為</w:t>
      </w:r>
      <w:proofErr w:type="gramStart"/>
      <w:r w:rsidRPr="000C02E4">
        <w:rPr>
          <w:rFonts w:hint="eastAsia"/>
        </w:rPr>
        <w:t>燻蒸劑</w:t>
      </w:r>
      <w:proofErr w:type="gramEnd"/>
      <w:r w:rsidRPr="000C02E4">
        <w:rPr>
          <w:rFonts w:hint="eastAsia"/>
        </w:rPr>
        <w:t>的安全使用和火災風險。</w:t>
      </w:r>
    </w:p>
    <w:p w14:paraId="214F4A7E" w14:textId="1C73223C" w:rsidR="000C02E4" w:rsidRDefault="000C02E4" w:rsidP="000C02E4">
      <w:pPr>
        <w:ind w:leftChars="177" w:left="425" w:firstLine="480"/>
      </w:pPr>
      <w:r w:rsidRPr="000C02E4">
        <w:rPr>
          <w:rFonts w:hint="eastAsia"/>
        </w:rPr>
        <w:t>次委員會指示</w:t>
      </w:r>
      <w:r w:rsidRPr="000C02E4">
        <w:rPr>
          <w:rFonts w:hint="eastAsia"/>
        </w:rPr>
        <w:t>E&amp;T 41(IMSBC)</w:t>
      </w:r>
      <w:r w:rsidRPr="000C02E4">
        <w:rPr>
          <w:rFonts w:hint="eastAsia"/>
        </w:rPr>
        <w:t>擬定與修訂</w:t>
      </w:r>
      <w:r w:rsidRPr="000C02E4">
        <w:rPr>
          <w:rFonts w:hint="eastAsia"/>
        </w:rPr>
        <w:t>IMO</w:t>
      </w:r>
      <w:r w:rsidRPr="000C02E4">
        <w:rPr>
          <w:rFonts w:hint="eastAsia"/>
        </w:rPr>
        <w:t>文書有關</w:t>
      </w:r>
      <w:r w:rsidRPr="000C02E4">
        <w:rPr>
          <w:rFonts w:hint="eastAsia"/>
        </w:rPr>
        <w:t>MSC.1/Circ.1264</w:t>
      </w:r>
      <w:r w:rsidRPr="000C02E4">
        <w:rPr>
          <w:rFonts w:hint="eastAsia"/>
        </w:rPr>
        <w:t>的相應修正案草案，以提交</w:t>
      </w:r>
      <w:r w:rsidRPr="000C02E4">
        <w:rPr>
          <w:rFonts w:hint="eastAsia"/>
        </w:rPr>
        <w:t>MSC 110</w:t>
      </w:r>
      <w:r w:rsidRPr="000C02E4">
        <w:rPr>
          <w:rFonts w:hint="eastAsia"/>
        </w:rPr>
        <w:t>批准。</w:t>
      </w:r>
    </w:p>
    <w:p w14:paraId="07F526DA" w14:textId="77777777" w:rsidR="003B746C" w:rsidRPr="000C02E4" w:rsidRDefault="003B746C" w:rsidP="000C02E4">
      <w:pPr>
        <w:ind w:leftChars="177" w:left="425" w:firstLine="480"/>
      </w:pPr>
    </w:p>
    <w:p w14:paraId="22B10649" w14:textId="438A5B82" w:rsidR="008A1FDA" w:rsidRDefault="00BB7CA3" w:rsidP="00BB7CA3">
      <w:pPr>
        <w:pStyle w:val="a3"/>
        <w:numPr>
          <w:ilvl w:val="0"/>
          <w:numId w:val="2"/>
        </w:numPr>
        <w:ind w:leftChars="0" w:firstLineChars="0"/>
        <w:rPr>
          <w:rFonts w:cs="Times New Roman"/>
          <w:b/>
          <w:szCs w:val="24"/>
        </w:rPr>
      </w:pPr>
      <w:r w:rsidRPr="00BB7CA3">
        <w:rPr>
          <w:rFonts w:cs="Times New Roman" w:hint="eastAsia"/>
          <w:b/>
          <w:szCs w:val="24"/>
        </w:rPr>
        <w:t>原則同意修訂</w:t>
      </w:r>
      <w:r w:rsidRPr="00BB7CA3">
        <w:rPr>
          <w:rFonts w:cs="Times New Roman" w:hint="eastAsia"/>
          <w:b/>
          <w:szCs w:val="24"/>
        </w:rPr>
        <w:t>IMDG</w:t>
      </w:r>
      <w:r w:rsidRPr="00BB7CA3">
        <w:rPr>
          <w:rFonts w:cs="Times New Roman" w:hint="eastAsia"/>
          <w:b/>
          <w:szCs w:val="24"/>
        </w:rPr>
        <w:t>章程下的危險品清單</w:t>
      </w:r>
      <w:r w:rsidRPr="00BB7CA3">
        <w:rPr>
          <w:rFonts w:cs="Times New Roman" w:hint="eastAsia"/>
          <w:b/>
          <w:szCs w:val="24"/>
        </w:rPr>
        <w:t>(</w:t>
      </w:r>
      <w:r w:rsidRPr="00BB7CA3">
        <w:rPr>
          <w:rFonts w:cs="Times New Roman" w:hint="eastAsia"/>
          <w:b/>
          <w:szCs w:val="24"/>
        </w:rPr>
        <w:t>議程</w:t>
      </w:r>
      <w:r w:rsidRPr="00BB7CA3">
        <w:rPr>
          <w:rFonts w:cs="Times New Roman" w:hint="eastAsia"/>
          <w:b/>
          <w:szCs w:val="24"/>
        </w:rPr>
        <w:t>6</w:t>
      </w:r>
      <w:r>
        <w:rPr>
          <w:rFonts w:cs="Times New Roman" w:hint="eastAsia"/>
          <w:b/>
          <w:szCs w:val="24"/>
        </w:rPr>
        <w:t>)</w:t>
      </w:r>
    </w:p>
    <w:p w14:paraId="291FA842" w14:textId="77777777" w:rsidR="00BB7CA3" w:rsidRPr="00BB7CA3" w:rsidRDefault="00BB7CA3" w:rsidP="00BB7CA3">
      <w:pPr>
        <w:ind w:leftChars="177" w:left="425" w:firstLine="480"/>
      </w:pPr>
      <w:r w:rsidRPr="00BB7CA3">
        <w:rPr>
          <w:rFonts w:hint="eastAsia"/>
        </w:rPr>
        <w:t>次委員會推進了</w:t>
      </w:r>
      <w:r w:rsidRPr="00BB7CA3">
        <w:rPr>
          <w:rFonts w:hint="eastAsia"/>
        </w:rPr>
        <w:t>IMDG</w:t>
      </w:r>
      <w:r w:rsidRPr="00BB7CA3">
        <w:rPr>
          <w:rFonts w:hint="eastAsia"/>
        </w:rPr>
        <w:t>章程的修訂工作。</w:t>
      </w:r>
      <w:r w:rsidRPr="00BB7CA3">
        <w:rPr>
          <w:rFonts w:hint="eastAsia"/>
        </w:rPr>
        <w:t>IMDG</w:t>
      </w:r>
      <w:r w:rsidRPr="00BB7CA3">
        <w:rPr>
          <w:rFonts w:hint="eastAsia"/>
        </w:rPr>
        <w:t>章程規定包裝形式危險品的海上運輸要求，以確保其安全運載，並防止對環境造成污染。</w:t>
      </w:r>
      <w:r w:rsidRPr="00BB7CA3">
        <w:rPr>
          <w:rFonts w:hint="eastAsia"/>
        </w:rPr>
        <w:t>IMDG</w:t>
      </w:r>
      <w:r w:rsidRPr="00BB7CA3">
        <w:rPr>
          <w:rFonts w:hint="eastAsia"/>
        </w:rPr>
        <w:t>章程規定以</w:t>
      </w:r>
      <w:r w:rsidRPr="00BB7CA3">
        <w:rPr>
          <w:rFonts w:hint="eastAsia"/>
        </w:rPr>
        <w:t>2</w:t>
      </w:r>
      <w:r w:rsidRPr="00BB7CA3">
        <w:rPr>
          <w:rFonts w:hint="eastAsia"/>
        </w:rPr>
        <w:t>年為一個週期定期進行修訂，以確保規範符合業界需求。</w:t>
      </w:r>
    </w:p>
    <w:p w14:paraId="3E86A23A" w14:textId="77777777" w:rsidR="00BB7CA3" w:rsidRPr="00BB7CA3" w:rsidRDefault="00BB7CA3" w:rsidP="00BB7CA3">
      <w:pPr>
        <w:ind w:leftChars="177" w:left="425" w:firstLine="480"/>
      </w:pPr>
      <w:r w:rsidRPr="00BB7CA3">
        <w:rPr>
          <w:rFonts w:hint="eastAsia"/>
        </w:rPr>
        <w:t>次委員會繼續其工作，以審查</w:t>
      </w:r>
      <w:r w:rsidRPr="00BB7CA3">
        <w:rPr>
          <w:rFonts w:hint="eastAsia"/>
        </w:rPr>
        <w:t>IMDG</w:t>
      </w:r>
      <w:r w:rsidRPr="00BB7CA3">
        <w:rPr>
          <w:rFonts w:hint="eastAsia"/>
        </w:rPr>
        <w:t>章程危險品清單第</w:t>
      </w:r>
      <w:r w:rsidRPr="00BB7CA3">
        <w:rPr>
          <w:rFonts w:hint="eastAsia"/>
        </w:rPr>
        <w:t>17</w:t>
      </w:r>
      <w:r w:rsidRPr="00BB7CA3">
        <w:rPr>
          <w:rFonts w:hint="eastAsia"/>
        </w:rPr>
        <w:t>欄和第</w:t>
      </w:r>
      <w:r w:rsidRPr="00BB7CA3">
        <w:rPr>
          <w:rFonts w:hint="eastAsia"/>
        </w:rPr>
        <w:t>17</w:t>
      </w:r>
      <w:r w:rsidRPr="00BB7CA3">
        <w:rPr>
          <w:rFonts w:hint="eastAsia"/>
        </w:rPr>
        <w:t>欄的建議新指導原則草案。第</w:t>
      </w:r>
      <w:r w:rsidRPr="00BB7CA3">
        <w:rPr>
          <w:rFonts w:hint="eastAsia"/>
        </w:rPr>
        <w:t>17</w:t>
      </w:r>
      <w:r w:rsidRPr="00BB7CA3">
        <w:rPr>
          <w:rFonts w:hint="eastAsia"/>
        </w:rPr>
        <w:t>欄</w:t>
      </w:r>
      <w:r w:rsidRPr="00BB7CA3">
        <w:rPr>
          <w:rFonts w:hint="eastAsia"/>
        </w:rPr>
        <w:t>(IMDG</w:t>
      </w:r>
      <w:r w:rsidRPr="00BB7CA3">
        <w:rPr>
          <w:rFonts w:hint="eastAsia"/>
        </w:rPr>
        <w:t>章程第</w:t>
      </w:r>
      <w:r w:rsidRPr="00BB7CA3">
        <w:rPr>
          <w:rFonts w:hint="eastAsia"/>
        </w:rPr>
        <w:t>3.2.1</w:t>
      </w:r>
      <w:r w:rsidRPr="00BB7CA3">
        <w:rPr>
          <w:rFonts w:hint="eastAsia"/>
        </w:rPr>
        <w:t>段</w:t>
      </w:r>
      <w:r w:rsidRPr="00BB7CA3">
        <w:rPr>
          <w:rFonts w:hint="eastAsia"/>
        </w:rPr>
        <w:t>)</w:t>
      </w:r>
      <w:r w:rsidRPr="00BB7CA3">
        <w:rPr>
          <w:rFonts w:hint="eastAsia"/>
        </w:rPr>
        <w:t>包含所列出的</w:t>
      </w:r>
      <w:r w:rsidRPr="00BB7CA3">
        <w:rPr>
          <w:rFonts w:hint="eastAsia"/>
        </w:rPr>
        <w:t>3,500</w:t>
      </w:r>
      <w:r w:rsidRPr="00BB7CA3">
        <w:rPr>
          <w:rFonts w:hint="eastAsia"/>
        </w:rPr>
        <w:t>項條目特性和相關觀察，其中包含危險品的物理和化學特性、航運風險警告、航運規定等。</w:t>
      </w:r>
    </w:p>
    <w:p w14:paraId="4E0A5207" w14:textId="77777777" w:rsidR="00BB7CA3" w:rsidRPr="00BB7CA3" w:rsidRDefault="00BB7CA3" w:rsidP="00BB7CA3">
      <w:pPr>
        <w:ind w:leftChars="177" w:left="425" w:firstLine="480"/>
      </w:pPr>
      <w:r w:rsidRPr="00BB7CA3">
        <w:rPr>
          <w:rFonts w:hint="eastAsia"/>
        </w:rPr>
        <w:t>次委員會同意就第</w:t>
      </w:r>
      <w:r w:rsidRPr="00BB7CA3">
        <w:rPr>
          <w:rFonts w:hint="eastAsia"/>
        </w:rPr>
        <w:t>17</w:t>
      </w:r>
      <w:r w:rsidRPr="00BB7CA3">
        <w:rPr>
          <w:rFonts w:hint="eastAsia"/>
        </w:rPr>
        <w:t>欄中應適當包含之各種特性的建議指導原則修正案草案，例如物理狀態、型態、沸點、</w:t>
      </w:r>
      <w:proofErr w:type="gramStart"/>
      <w:r w:rsidRPr="00BB7CA3">
        <w:rPr>
          <w:rFonts w:hint="eastAsia"/>
        </w:rPr>
        <w:t>閃點</w:t>
      </w:r>
      <w:proofErr w:type="gramEnd"/>
      <w:r w:rsidRPr="00BB7CA3">
        <w:rPr>
          <w:rFonts w:hint="eastAsia"/>
        </w:rPr>
        <w:t>、毒性等級和腐蝕性。</w:t>
      </w:r>
    </w:p>
    <w:p w14:paraId="2DE56AF6" w14:textId="36C92967" w:rsidR="00BB7CA3" w:rsidRDefault="00BB7CA3" w:rsidP="00BB7CA3">
      <w:pPr>
        <w:ind w:leftChars="177" w:left="425" w:firstLine="480"/>
      </w:pPr>
      <w:r w:rsidRPr="00BB7CA3">
        <w:rPr>
          <w:rFonts w:hint="eastAsia"/>
        </w:rPr>
        <w:t>上述提案將在</w:t>
      </w:r>
      <w:r w:rsidRPr="00BB7CA3">
        <w:rPr>
          <w:rFonts w:hint="eastAsia"/>
        </w:rPr>
        <w:t>2025</w:t>
      </w:r>
      <w:r w:rsidRPr="00BB7CA3">
        <w:rPr>
          <w:rFonts w:hint="eastAsia"/>
        </w:rPr>
        <w:t>年提交給</w:t>
      </w:r>
      <w:r w:rsidRPr="00BB7CA3">
        <w:rPr>
          <w:rFonts w:hint="eastAsia"/>
        </w:rPr>
        <w:t>E&amp;T 42(IMDG)</w:t>
      </w:r>
      <w:r w:rsidRPr="00BB7CA3">
        <w:rPr>
          <w:rFonts w:hint="eastAsia"/>
        </w:rPr>
        <w:t>酌情納入</w:t>
      </w:r>
      <w:r w:rsidRPr="00BB7CA3">
        <w:rPr>
          <w:rFonts w:hint="eastAsia"/>
        </w:rPr>
        <w:t>IMDG</w:t>
      </w:r>
      <w:r w:rsidRPr="00BB7CA3">
        <w:rPr>
          <w:rFonts w:hint="eastAsia"/>
        </w:rPr>
        <w:t>章程</w:t>
      </w:r>
      <w:r w:rsidRPr="00BB7CA3">
        <w:rPr>
          <w:rFonts w:hint="eastAsia"/>
        </w:rPr>
        <w:t>43-26</w:t>
      </w:r>
      <w:r w:rsidRPr="00BB7CA3">
        <w:rPr>
          <w:rFonts w:hint="eastAsia"/>
        </w:rPr>
        <w:t>修正案草案，以期在</w:t>
      </w:r>
      <w:r w:rsidRPr="00BB7CA3">
        <w:rPr>
          <w:rFonts w:hint="eastAsia"/>
        </w:rPr>
        <w:t>2026</w:t>
      </w:r>
      <w:r w:rsidRPr="00BB7CA3">
        <w:rPr>
          <w:rFonts w:hint="eastAsia"/>
        </w:rPr>
        <w:t>年舉行的</w:t>
      </w:r>
      <w:r w:rsidRPr="00BB7CA3">
        <w:rPr>
          <w:rFonts w:hint="eastAsia"/>
        </w:rPr>
        <w:t>MSC 111</w:t>
      </w:r>
      <w:r w:rsidRPr="00BB7CA3">
        <w:rPr>
          <w:rFonts w:hint="eastAsia"/>
        </w:rPr>
        <w:t>通過</w:t>
      </w:r>
      <w:r w:rsidR="00CA1BB8">
        <w:rPr>
          <w:rFonts w:hint="eastAsia"/>
        </w:rPr>
        <w:t>。</w:t>
      </w:r>
    </w:p>
    <w:p w14:paraId="6E17A71E" w14:textId="77777777" w:rsidR="003B746C" w:rsidRPr="00BB7CA3" w:rsidRDefault="003B746C" w:rsidP="00BB7CA3">
      <w:pPr>
        <w:ind w:leftChars="177" w:left="425" w:firstLine="480"/>
      </w:pPr>
    </w:p>
    <w:p w14:paraId="7A1CF25A" w14:textId="6A456C14" w:rsidR="00BB7CA3" w:rsidRDefault="00BB7CA3" w:rsidP="00BB7CA3">
      <w:pPr>
        <w:pStyle w:val="a3"/>
        <w:numPr>
          <w:ilvl w:val="0"/>
          <w:numId w:val="2"/>
        </w:numPr>
        <w:ind w:leftChars="0" w:firstLineChars="0"/>
        <w:rPr>
          <w:rFonts w:cs="Times New Roman"/>
          <w:b/>
          <w:szCs w:val="24"/>
        </w:rPr>
      </w:pPr>
      <w:r w:rsidRPr="00BB7CA3">
        <w:rPr>
          <w:rFonts w:cs="Times New Roman" w:hint="eastAsia"/>
          <w:b/>
          <w:szCs w:val="24"/>
        </w:rPr>
        <w:t>修訂《貨物繫固手冊編製準則修訂本》</w:t>
      </w:r>
      <w:r w:rsidRPr="00BB7CA3">
        <w:rPr>
          <w:rFonts w:cs="Times New Roman" w:hint="eastAsia"/>
          <w:b/>
          <w:szCs w:val="24"/>
        </w:rPr>
        <w:t>(Revised guidelines for the preparation of the Cargo Securing Manual)(</w:t>
      </w:r>
      <w:r w:rsidRPr="00BB7CA3">
        <w:rPr>
          <w:rFonts w:cs="Times New Roman" w:hint="eastAsia"/>
          <w:b/>
          <w:szCs w:val="24"/>
        </w:rPr>
        <w:t>議程</w:t>
      </w:r>
      <w:r w:rsidRPr="00BB7CA3">
        <w:rPr>
          <w:rFonts w:cs="Times New Roman" w:hint="eastAsia"/>
          <w:b/>
          <w:szCs w:val="24"/>
        </w:rPr>
        <w:t>7)</w:t>
      </w:r>
    </w:p>
    <w:p w14:paraId="7969EF02" w14:textId="77777777" w:rsidR="004131A8" w:rsidRPr="004131A8" w:rsidRDefault="004131A8" w:rsidP="004131A8">
      <w:pPr>
        <w:ind w:leftChars="177" w:left="425" w:firstLine="480"/>
      </w:pPr>
      <w:r w:rsidRPr="004131A8">
        <w:rPr>
          <w:rFonts w:hint="eastAsia"/>
        </w:rPr>
        <w:t>次委員會開始審議並修訂《貨物繫固手冊編製準則修訂本》</w:t>
      </w:r>
      <w:r w:rsidRPr="004131A8">
        <w:rPr>
          <w:rFonts w:hint="eastAsia"/>
        </w:rPr>
        <w:t>(Revised guidelines for the preparation of the cargo securing manual)(MSC.1/Circ.1353/Rev.2)</w:t>
      </w:r>
      <w:r w:rsidRPr="004131A8">
        <w:rPr>
          <w:rFonts w:hint="eastAsia"/>
        </w:rPr>
        <w:t>。</w:t>
      </w:r>
    </w:p>
    <w:p w14:paraId="70032386" w14:textId="578E6D35" w:rsidR="004131A8" w:rsidRPr="004131A8" w:rsidRDefault="004131A8" w:rsidP="004131A8">
      <w:pPr>
        <w:ind w:leftChars="177" w:left="425" w:firstLine="480"/>
      </w:pPr>
      <w:r w:rsidRPr="004131A8">
        <w:rPr>
          <w:rFonts w:hint="eastAsia"/>
        </w:rPr>
        <w:t>根據</w:t>
      </w:r>
      <w:r w:rsidR="00555CA0" w:rsidRPr="00555CA0">
        <w:rPr>
          <w:rFonts w:hint="eastAsia"/>
        </w:rPr>
        <w:t>《海上人命安全國際公約》</w:t>
      </w:r>
      <w:r w:rsidR="00555CA0">
        <w:rPr>
          <w:rFonts w:hint="eastAsia"/>
        </w:rPr>
        <w:t>(</w:t>
      </w:r>
      <w:r w:rsidR="00555CA0" w:rsidRPr="00555CA0">
        <w:t xml:space="preserve">International Convention for the Safety of Life at Sea, </w:t>
      </w:r>
      <w:r w:rsidRPr="004131A8">
        <w:rPr>
          <w:rFonts w:hint="eastAsia"/>
        </w:rPr>
        <w:t>SOLAS</w:t>
      </w:r>
      <w:r w:rsidRPr="004131A8">
        <w:rPr>
          <w:rFonts w:hint="eastAsia"/>
        </w:rPr>
        <w:t>公約</w:t>
      </w:r>
      <w:r w:rsidR="00555CA0">
        <w:rPr>
          <w:rFonts w:hint="eastAsia"/>
        </w:rPr>
        <w:t>)</w:t>
      </w:r>
      <w:r w:rsidRPr="004131A8">
        <w:rPr>
          <w:rFonts w:hint="eastAsia"/>
        </w:rPr>
        <w:t>和《貨物裝載與繫固安全作業章程》</w:t>
      </w:r>
      <w:r w:rsidRPr="004131A8">
        <w:rPr>
          <w:rFonts w:hint="eastAsia"/>
        </w:rPr>
        <w:t>(Code of Safe Practice for Cargo Stowage and Securing, CSS Code)</w:t>
      </w:r>
      <w:r w:rsidRPr="004131A8">
        <w:rPr>
          <w:rFonts w:hint="eastAsia"/>
        </w:rPr>
        <w:t>，貨物</w:t>
      </w:r>
      <w:proofErr w:type="gramStart"/>
      <w:r w:rsidRPr="004131A8">
        <w:rPr>
          <w:rFonts w:hint="eastAsia"/>
        </w:rPr>
        <w:t>繫</w:t>
      </w:r>
      <w:proofErr w:type="gramEnd"/>
      <w:r w:rsidRPr="004131A8">
        <w:rPr>
          <w:rFonts w:hint="eastAsia"/>
        </w:rPr>
        <w:t>固手冊由主管機關提供，以支援安全的貨物裝載和繫固，該準則有助於確保以統一的方式編製這些手冊。</w:t>
      </w:r>
    </w:p>
    <w:p w14:paraId="4376B900" w14:textId="77777777" w:rsidR="004131A8" w:rsidRPr="004131A8" w:rsidRDefault="004131A8" w:rsidP="004131A8">
      <w:pPr>
        <w:ind w:leftChars="177" w:left="425" w:firstLine="480"/>
      </w:pPr>
      <w:r w:rsidRPr="004131A8">
        <w:rPr>
          <w:rFonts w:hint="eastAsia"/>
        </w:rPr>
        <w:t>對於準則修訂本的建議修訂是加入</w:t>
      </w:r>
      <w:proofErr w:type="gramStart"/>
      <w:r w:rsidRPr="004131A8">
        <w:rPr>
          <w:rFonts w:hint="eastAsia"/>
        </w:rPr>
        <w:t>繫</w:t>
      </w:r>
      <w:proofErr w:type="gramEnd"/>
      <w:r w:rsidRPr="004131A8">
        <w:rPr>
          <w:rFonts w:hint="eastAsia"/>
        </w:rPr>
        <w:t>固軟體的統一性能標準，以便此繫固軟體可用作貨物繫固手冊的補充。</w:t>
      </w:r>
    </w:p>
    <w:p w14:paraId="04503241" w14:textId="4E01203E" w:rsidR="004131A8" w:rsidRDefault="004131A8" w:rsidP="004131A8">
      <w:pPr>
        <w:ind w:leftChars="177" w:left="425" w:firstLine="480"/>
      </w:pPr>
      <w:r w:rsidRPr="004131A8">
        <w:rPr>
          <w:rFonts w:hint="eastAsia"/>
        </w:rPr>
        <w:lastRenderedPageBreak/>
        <w:t>次委員會指示防止貨櫃海上遺失、修訂</w:t>
      </w:r>
      <w:r w:rsidRPr="004131A8">
        <w:rPr>
          <w:rFonts w:hint="eastAsia"/>
        </w:rPr>
        <w:t>MSC.1/Circ.1353/Rev.2</w:t>
      </w:r>
      <w:r w:rsidRPr="004131A8">
        <w:rPr>
          <w:rFonts w:hint="eastAsia"/>
        </w:rPr>
        <w:t>和制定</w:t>
      </w:r>
      <w:proofErr w:type="gramStart"/>
      <w:r w:rsidRPr="004131A8">
        <w:rPr>
          <w:rFonts w:hint="eastAsia"/>
        </w:rPr>
        <w:t>繫</w:t>
      </w:r>
      <w:proofErr w:type="gramEnd"/>
      <w:r w:rsidRPr="004131A8">
        <w:rPr>
          <w:rFonts w:hint="eastAsia"/>
        </w:rPr>
        <w:t>固軟體性能標準和準則通訊小組負責下列工作</w:t>
      </w:r>
      <w:r>
        <w:rPr>
          <w:rFonts w:hint="eastAsia"/>
        </w:rPr>
        <w:t>：</w:t>
      </w:r>
    </w:p>
    <w:p w14:paraId="3A38421F" w14:textId="28E93527" w:rsidR="00FE2707" w:rsidRPr="00AB6ACB" w:rsidRDefault="00FE2707" w:rsidP="00AB6ACB">
      <w:pPr>
        <w:pStyle w:val="a3"/>
        <w:numPr>
          <w:ilvl w:val="0"/>
          <w:numId w:val="24"/>
        </w:numPr>
        <w:ind w:leftChars="0" w:left="1418" w:firstLineChars="0"/>
        <w:rPr>
          <w:rFonts w:cs="Times New Roman"/>
          <w:szCs w:val="24"/>
        </w:rPr>
      </w:pPr>
      <w:r w:rsidRPr="00AB6ACB">
        <w:rPr>
          <w:rFonts w:cs="Times New Roman" w:hint="eastAsia"/>
          <w:szCs w:val="24"/>
        </w:rPr>
        <w:t>審查和修訂《貨物繫固手冊》編製準則修訂本</w:t>
      </w:r>
      <w:r w:rsidRPr="00AB6ACB">
        <w:rPr>
          <w:rFonts w:cs="Times New Roman" w:hint="eastAsia"/>
          <w:szCs w:val="24"/>
        </w:rPr>
        <w:t>(MSC.1/Circ.1353/Rev.2)</w:t>
      </w:r>
      <w:r w:rsidRPr="00AB6ACB">
        <w:rPr>
          <w:rFonts w:cs="Times New Roman" w:hint="eastAsia"/>
          <w:szCs w:val="24"/>
        </w:rPr>
        <w:t>；</w:t>
      </w:r>
    </w:p>
    <w:p w14:paraId="1B4D6CD1" w14:textId="445F1950" w:rsidR="00FE2707" w:rsidRPr="00AB6ACB" w:rsidRDefault="00FE2707" w:rsidP="00AB6ACB">
      <w:pPr>
        <w:pStyle w:val="a3"/>
        <w:numPr>
          <w:ilvl w:val="0"/>
          <w:numId w:val="24"/>
        </w:numPr>
        <w:ind w:leftChars="0" w:left="1418" w:firstLineChars="0"/>
        <w:rPr>
          <w:rFonts w:cs="Times New Roman"/>
          <w:szCs w:val="24"/>
        </w:rPr>
      </w:pPr>
      <w:r w:rsidRPr="00AB6ACB">
        <w:rPr>
          <w:rFonts w:cs="Times New Roman" w:hint="eastAsia"/>
          <w:szCs w:val="24"/>
        </w:rPr>
        <w:tab/>
      </w:r>
      <w:r w:rsidRPr="00AB6ACB">
        <w:rPr>
          <w:rFonts w:cs="Times New Roman" w:hint="eastAsia"/>
          <w:szCs w:val="24"/>
        </w:rPr>
        <w:t>確認需要納入</w:t>
      </w:r>
      <w:proofErr w:type="gramStart"/>
      <w:r w:rsidRPr="00AB6ACB">
        <w:rPr>
          <w:rFonts w:cs="Times New Roman" w:hint="eastAsia"/>
          <w:szCs w:val="24"/>
        </w:rPr>
        <w:t>繫</w:t>
      </w:r>
      <w:proofErr w:type="gramEnd"/>
      <w:r w:rsidRPr="00AB6ACB">
        <w:rPr>
          <w:rFonts w:cs="Times New Roman" w:hint="eastAsia"/>
          <w:szCs w:val="24"/>
        </w:rPr>
        <w:t>固軟體性能標準的議題；</w:t>
      </w:r>
    </w:p>
    <w:p w14:paraId="04544155" w14:textId="3E98448D" w:rsidR="00FE2707" w:rsidRPr="00AB6ACB" w:rsidRDefault="00FE2707" w:rsidP="00AB6ACB">
      <w:pPr>
        <w:pStyle w:val="a3"/>
        <w:numPr>
          <w:ilvl w:val="0"/>
          <w:numId w:val="24"/>
        </w:numPr>
        <w:ind w:leftChars="0" w:left="1418" w:firstLineChars="0"/>
        <w:rPr>
          <w:rFonts w:cs="Times New Roman"/>
          <w:szCs w:val="24"/>
        </w:rPr>
      </w:pPr>
      <w:r w:rsidRPr="00AB6ACB">
        <w:rPr>
          <w:rFonts w:cs="Times New Roman" w:hint="eastAsia"/>
          <w:szCs w:val="24"/>
        </w:rPr>
        <w:tab/>
      </w:r>
      <w:r w:rsidRPr="00AB6ACB">
        <w:rPr>
          <w:rFonts w:cs="Times New Roman" w:hint="eastAsia"/>
          <w:szCs w:val="24"/>
        </w:rPr>
        <w:t>確認對其他文書的影響。</w:t>
      </w:r>
    </w:p>
    <w:p w14:paraId="1C3EC321" w14:textId="2F5AFE38" w:rsidR="00FE2707" w:rsidRPr="004131A8" w:rsidRDefault="00FE2707" w:rsidP="00FE2707">
      <w:pPr>
        <w:ind w:leftChars="177" w:left="425" w:firstLine="480"/>
      </w:pPr>
      <w:r>
        <w:rPr>
          <w:rFonts w:hint="eastAsia"/>
        </w:rPr>
        <w:t>通訊小組將向</w:t>
      </w:r>
      <w:r>
        <w:rPr>
          <w:rFonts w:hint="eastAsia"/>
        </w:rPr>
        <w:t>CCC 11</w:t>
      </w:r>
      <w:r>
        <w:rPr>
          <w:rFonts w:hint="eastAsia"/>
        </w:rPr>
        <w:t>報告。</w:t>
      </w:r>
    </w:p>
    <w:p w14:paraId="5C449865" w14:textId="77777777" w:rsidR="00ED71D4" w:rsidRPr="00ED71D4" w:rsidRDefault="00ED71D4" w:rsidP="00ED71D4">
      <w:pPr>
        <w:pStyle w:val="a3"/>
        <w:numPr>
          <w:ilvl w:val="0"/>
          <w:numId w:val="2"/>
        </w:numPr>
        <w:ind w:leftChars="0" w:firstLineChars="0"/>
        <w:rPr>
          <w:rFonts w:cs="Times New Roman"/>
          <w:b/>
          <w:szCs w:val="24"/>
        </w:rPr>
      </w:pPr>
      <w:r w:rsidRPr="00ED71D4">
        <w:rPr>
          <w:rFonts w:cs="Times New Roman" w:hint="eastAsia"/>
          <w:b/>
          <w:szCs w:val="24"/>
        </w:rPr>
        <w:t>同意進入船上密閉空間的最新建議</w:t>
      </w:r>
      <w:r w:rsidRPr="00ED71D4">
        <w:rPr>
          <w:rFonts w:cs="Times New Roman" w:hint="eastAsia"/>
          <w:b/>
          <w:szCs w:val="24"/>
        </w:rPr>
        <w:t>(</w:t>
      </w:r>
      <w:r w:rsidRPr="00ED71D4">
        <w:rPr>
          <w:rFonts w:cs="Times New Roman" w:hint="eastAsia"/>
          <w:b/>
          <w:szCs w:val="24"/>
        </w:rPr>
        <w:t>議程</w:t>
      </w:r>
      <w:r w:rsidRPr="00ED71D4">
        <w:rPr>
          <w:rFonts w:cs="Times New Roman" w:hint="eastAsia"/>
          <w:b/>
          <w:szCs w:val="24"/>
        </w:rPr>
        <w:t>8)</w:t>
      </w:r>
    </w:p>
    <w:p w14:paraId="4E97525A" w14:textId="77777777" w:rsidR="00ED71D4" w:rsidRPr="00ED71D4" w:rsidRDefault="00ED71D4" w:rsidP="00ED71D4">
      <w:pPr>
        <w:ind w:leftChars="177" w:left="425" w:firstLine="480"/>
      </w:pPr>
      <w:r w:rsidRPr="00ED71D4">
        <w:rPr>
          <w:rFonts w:hint="eastAsia"/>
        </w:rPr>
        <w:t>次委員會同意《關於進入船舶密閉空間之建議》修訂本</w:t>
      </w:r>
      <w:r w:rsidRPr="00ED71D4">
        <w:rPr>
          <w:rFonts w:hint="eastAsia"/>
        </w:rPr>
        <w:t>(A.1050(27)</w:t>
      </w:r>
      <w:r w:rsidRPr="00ED71D4">
        <w:rPr>
          <w:rFonts w:hint="eastAsia"/>
        </w:rPr>
        <w:t>號決議</w:t>
      </w:r>
      <w:r w:rsidRPr="00ED71D4">
        <w:rPr>
          <w:rFonts w:hint="eastAsia"/>
        </w:rPr>
        <w:t>)</w:t>
      </w:r>
      <w:r w:rsidRPr="00ED71D4">
        <w:rPr>
          <w:rFonts w:hint="eastAsia"/>
        </w:rPr>
        <w:t>修正案草案，以提交</w:t>
      </w:r>
      <w:r w:rsidRPr="00ED71D4">
        <w:rPr>
          <w:rFonts w:hint="eastAsia"/>
        </w:rPr>
        <w:t>2025</w:t>
      </w:r>
      <w:r w:rsidRPr="00ED71D4">
        <w:rPr>
          <w:rFonts w:hint="eastAsia"/>
        </w:rPr>
        <w:t>年</w:t>
      </w:r>
      <w:r w:rsidRPr="00ED71D4">
        <w:rPr>
          <w:rFonts w:hint="eastAsia"/>
        </w:rPr>
        <w:t>6</w:t>
      </w:r>
      <w:r w:rsidRPr="00ED71D4">
        <w:rPr>
          <w:rFonts w:hint="eastAsia"/>
        </w:rPr>
        <w:t>月召開</w:t>
      </w:r>
      <w:r w:rsidRPr="00ED71D4">
        <w:rPr>
          <w:rFonts w:hint="eastAsia"/>
        </w:rPr>
        <w:t>MSC 110</w:t>
      </w:r>
      <w:r w:rsidRPr="00ED71D4">
        <w:rPr>
          <w:rFonts w:hint="eastAsia"/>
        </w:rPr>
        <w:t>審議通過。</w:t>
      </w:r>
    </w:p>
    <w:p w14:paraId="1E3F239C" w14:textId="14EB893D" w:rsidR="00ED71D4" w:rsidRPr="00ED71D4" w:rsidRDefault="00ED71D4" w:rsidP="00ED71D4">
      <w:pPr>
        <w:ind w:leftChars="177" w:left="425" w:firstLine="480"/>
      </w:pPr>
      <w:r w:rsidRPr="00ED71D4">
        <w:rPr>
          <w:rFonts w:hint="eastAsia"/>
        </w:rPr>
        <w:t>船舶上可能有缺氧</w:t>
      </w:r>
      <w:r w:rsidR="002216D7">
        <w:rPr>
          <w:rFonts w:hint="eastAsia"/>
        </w:rPr>
        <w:t>(</w:t>
      </w:r>
      <w:r w:rsidR="002216D7" w:rsidRPr="002216D7">
        <w:t>oxygen-deficient</w:t>
      </w:r>
      <w:r w:rsidR="002216D7">
        <w:t>)</w:t>
      </w:r>
      <w:r w:rsidRPr="00ED71D4">
        <w:rPr>
          <w:rFonts w:hint="eastAsia"/>
        </w:rPr>
        <w:t>、</w:t>
      </w:r>
      <w:proofErr w:type="gramStart"/>
      <w:r w:rsidRPr="00ED71D4">
        <w:rPr>
          <w:rFonts w:hint="eastAsia"/>
        </w:rPr>
        <w:t>富氧</w:t>
      </w:r>
      <w:r w:rsidR="002216D7">
        <w:rPr>
          <w:rFonts w:hint="eastAsia"/>
        </w:rPr>
        <w:t>(</w:t>
      </w:r>
      <w:proofErr w:type="gramEnd"/>
      <w:r w:rsidR="002216D7" w:rsidRPr="002216D7">
        <w:t>oxygen-enriched</w:t>
      </w:r>
      <w:r w:rsidR="002216D7">
        <w:rPr>
          <w:rFonts w:hint="eastAsia"/>
        </w:rPr>
        <w:t>)</w:t>
      </w:r>
      <w:r w:rsidR="002216D7">
        <w:rPr>
          <w:rStyle w:val="a7"/>
        </w:rPr>
        <w:footnoteReference w:id="4"/>
      </w:r>
      <w:r w:rsidRPr="00ED71D4">
        <w:rPr>
          <w:rFonts w:hint="eastAsia"/>
        </w:rPr>
        <w:t>、易燃和</w:t>
      </w:r>
      <w:r w:rsidRPr="00ED71D4">
        <w:rPr>
          <w:rFonts w:hint="eastAsia"/>
        </w:rPr>
        <w:t>/</w:t>
      </w:r>
      <w:r w:rsidRPr="00ED71D4">
        <w:rPr>
          <w:rFonts w:hint="eastAsia"/>
        </w:rPr>
        <w:t>或有毒氣體的密閉空間會對船員造成危險。安全程序和完善的實踐對所有類型的船舶都是必要的，以防止人員傷亡並加強人員安全。</w:t>
      </w:r>
    </w:p>
    <w:p w14:paraId="7745D423" w14:textId="77777777" w:rsidR="00ED71D4" w:rsidRPr="00ED71D4" w:rsidRDefault="00ED71D4" w:rsidP="00ED71D4">
      <w:pPr>
        <w:ind w:leftChars="177" w:left="425" w:firstLine="480"/>
      </w:pPr>
      <w:r w:rsidRPr="00ED71D4">
        <w:rPr>
          <w:rFonts w:hint="eastAsia"/>
        </w:rPr>
        <w:t>此次修訂更新多項建議，包括有系統地識別危險、風險評估和管理、安全措施以及適當的進入程序等相關建議。</w:t>
      </w:r>
    </w:p>
    <w:p w14:paraId="2690A04F" w14:textId="77777777" w:rsidR="00ED71D4" w:rsidRPr="00ED71D4" w:rsidRDefault="00ED71D4" w:rsidP="00ED71D4">
      <w:pPr>
        <w:pStyle w:val="a3"/>
        <w:numPr>
          <w:ilvl w:val="0"/>
          <w:numId w:val="2"/>
        </w:numPr>
        <w:ind w:leftChars="0" w:firstLineChars="0"/>
        <w:rPr>
          <w:rFonts w:cs="Times New Roman"/>
          <w:b/>
          <w:szCs w:val="24"/>
        </w:rPr>
      </w:pPr>
      <w:r w:rsidRPr="00ED71D4">
        <w:rPr>
          <w:rFonts w:cs="Times New Roman" w:hint="eastAsia"/>
          <w:b/>
          <w:szCs w:val="24"/>
        </w:rPr>
        <w:t>制定防止貨櫃海上遺失的措施</w:t>
      </w:r>
      <w:r w:rsidRPr="00ED71D4">
        <w:rPr>
          <w:rFonts w:cs="Times New Roman" w:hint="eastAsia"/>
          <w:b/>
          <w:szCs w:val="24"/>
        </w:rPr>
        <w:t>(</w:t>
      </w:r>
      <w:r w:rsidRPr="00ED71D4">
        <w:rPr>
          <w:rFonts w:cs="Times New Roman" w:hint="eastAsia"/>
          <w:b/>
          <w:szCs w:val="24"/>
        </w:rPr>
        <w:t>議程</w:t>
      </w:r>
      <w:r w:rsidRPr="00ED71D4">
        <w:rPr>
          <w:rFonts w:cs="Times New Roman" w:hint="eastAsia"/>
          <w:b/>
          <w:szCs w:val="24"/>
        </w:rPr>
        <w:t>11)</w:t>
      </w:r>
    </w:p>
    <w:p w14:paraId="1562BD49" w14:textId="03360250" w:rsidR="00ED71D4" w:rsidRPr="00ED71D4" w:rsidRDefault="00ED71D4" w:rsidP="00ED71D4">
      <w:pPr>
        <w:ind w:leftChars="177" w:left="425" w:firstLine="480"/>
      </w:pPr>
      <w:r w:rsidRPr="00ED71D4">
        <w:rPr>
          <w:rFonts w:hint="eastAsia"/>
        </w:rPr>
        <w:t>次委員會在制定適當措施防止貨櫃海上遺失方面的工作取得進展。次委員會通過了一份初步清單，列出在各個主題上已完成的、當前的和</w:t>
      </w:r>
      <w:proofErr w:type="gramStart"/>
      <w:r w:rsidRPr="00ED71D4">
        <w:rPr>
          <w:rFonts w:hint="eastAsia"/>
        </w:rPr>
        <w:t>可</w:t>
      </w:r>
      <w:proofErr w:type="gramEnd"/>
      <w:r w:rsidRPr="00ED71D4">
        <w:rPr>
          <w:rFonts w:hint="eastAsia"/>
        </w:rPr>
        <w:t>預見的工作，包括海上遺失貨櫃的檢測、追蹤和強制性報告。該清單概述</w:t>
      </w:r>
      <w:r w:rsidRPr="00ED71D4">
        <w:rPr>
          <w:rFonts w:hint="eastAsia"/>
        </w:rPr>
        <w:t>SOLAS</w:t>
      </w:r>
      <w:r w:rsidRPr="00ED71D4">
        <w:rPr>
          <w:rFonts w:hint="eastAsia"/>
        </w:rPr>
        <w:t>、《奈洛比沉船清除公約》</w:t>
      </w:r>
      <w:r w:rsidRPr="00ED71D4">
        <w:rPr>
          <w:rFonts w:hint="eastAsia"/>
        </w:rPr>
        <w:t>(Nairobi Wreck Removal Convention)</w:t>
      </w:r>
      <w:r w:rsidRPr="00ED71D4">
        <w:rPr>
          <w:rFonts w:hint="eastAsia"/>
        </w:rPr>
        <w:t>和其他文書中的現有措施，以及與防止貨櫃海上遺失有關的新提案和其他工作主題。</w:t>
      </w:r>
    </w:p>
    <w:p w14:paraId="0804510C" w14:textId="77777777" w:rsidR="00ED71D4" w:rsidRPr="00ED71D4" w:rsidRDefault="00ED71D4" w:rsidP="00ED71D4">
      <w:pPr>
        <w:ind w:leftChars="177" w:left="425" w:firstLine="480"/>
      </w:pPr>
      <w:r w:rsidRPr="00ED71D4">
        <w:rPr>
          <w:rFonts w:hint="eastAsia"/>
        </w:rPr>
        <w:t>次委員會核准了一項初步工作計畫，用於審議和可能發展之主題清單。</w:t>
      </w:r>
    </w:p>
    <w:p w14:paraId="28A5DD54" w14:textId="6CAEC7EE" w:rsidR="00ED71D4" w:rsidRDefault="00ED71D4" w:rsidP="00ED71D4">
      <w:pPr>
        <w:ind w:leftChars="177" w:left="425" w:firstLine="480"/>
      </w:pPr>
      <w:r w:rsidRPr="00ED71D4">
        <w:rPr>
          <w:rFonts w:hint="eastAsia"/>
        </w:rPr>
        <w:t>為了在休會期間繼續工作，次委員會重新成立了防止貨櫃海上遺失、修訂</w:t>
      </w:r>
      <w:r w:rsidRPr="00ED71D4">
        <w:rPr>
          <w:rFonts w:hint="eastAsia"/>
        </w:rPr>
        <w:t>MSC.1/Circ.1353/Rev.2</w:t>
      </w:r>
      <w:r w:rsidRPr="00ED71D4">
        <w:rPr>
          <w:rFonts w:hint="eastAsia"/>
        </w:rPr>
        <w:t>和制定</w:t>
      </w:r>
      <w:proofErr w:type="gramStart"/>
      <w:r w:rsidRPr="00ED71D4">
        <w:rPr>
          <w:rFonts w:hint="eastAsia"/>
        </w:rPr>
        <w:t>繫</w:t>
      </w:r>
      <w:proofErr w:type="gramEnd"/>
      <w:r w:rsidRPr="00ED71D4">
        <w:rPr>
          <w:rFonts w:hint="eastAsia"/>
        </w:rPr>
        <w:t>固軟體性能標準和準則通訊小組，並在其職權範圍內涵蓋以下內容</w:t>
      </w:r>
      <w:r>
        <w:rPr>
          <w:rFonts w:hint="eastAsia"/>
        </w:rPr>
        <w:t>：</w:t>
      </w:r>
    </w:p>
    <w:p w14:paraId="248C2971" w14:textId="683DAD9A" w:rsidR="0001666B" w:rsidRPr="0001666B" w:rsidRDefault="0001666B" w:rsidP="0001666B">
      <w:pPr>
        <w:pStyle w:val="a3"/>
        <w:numPr>
          <w:ilvl w:val="0"/>
          <w:numId w:val="25"/>
        </w:numPr>
        <w:ind w:leftChars="0" w:left="1418" w:firstLineChars="0"/>
        <w:rPr>
          <w:rFonts w:cs="Times New Roman"/>
          <w:szCs w:val="24"/>
        </w:rPr>
      </w:pPr>
      <w:r>
        <w:rPr>
          <w:rFonts w:hint="eastAsia"/>
        </w:rPr>
        <w:tab/>
      </w:r>
      <w:r w:rsidRPr="0001666B">
        <w:rPr>
          <w:rFonts w:cs="Times New Roman" w:hint="eastAsia"/>
          <w:szCs w:val="24"/>
        </w:rPr>
        <w:t>審查和完成有關防止貨櫃海上遺失之最終的、當前的和</w:t>
      </w:r>
      <w:proofErr w:type="gramStart"/>
      <w:r w:rsidRPr="0001666B">
        <w:rPr>
          <w:rFonts w:cs="Times New Roman" w:hint="eastAsia"/>
          <w:szCs w:val="24"/>
        </w:rPr>
        <w:t>可</w:t>
      </w:r>
      <w:proofErr w:type="gramEnd"/>
      <w:r w:rsidRPr="0001666B">
        <w:rPr>
          <w:rFonts w:cs="Times New Roman" w:hint="eastAsia"/>
          <w:szCs w:val="24"/>
        </w:rPr>
        <w:t>預見的工作清單，確定不同主題和建議之間的潛在關聯；</w:t>
      </w:r>
    </w:p>
    <w:p w14:paraId="301EA4FA" w14:textId="14F19136" w:rsidR="0001666B" w:rsidRPr="0001666B" w:rsidRDefault="0001666B" w:rsidP="0001666B">
      <w:pPr>
        <w:pStyle w:val="a3"/>
        <w:numPr>
          <w:ilvl w:val="0"/>
          <w:numId w:val="25"/>
        </w:numPr>
        <w:ind w:leftChars="0" w:left="1418" w:firstLineChars="0"/>
        <w:rPr>
          <w:rFonts w:cs="Times New Roman"/>
          <w:szCs w:val="24"/>
        </w:rPr>
      </w:pPr>
      <w:r w:rsidRPr="0001666B">
        <w:rPr>
          <w:rFonts w:cs="Times New Roman" w:hint="eastAsia"/>
          <w:szCs w:val="24"/>
        </w:rPr>
        <w:tab/>
      </w:r>
      <w:r w:rsidRPr="0001666B">
        <w:rPr>
          <w:rFonts w:cs="Times New Roman" w:hint="eastAsia"/>
          <w:szCs w:val="24"/>
        </w:rPr>
        <w:t>評估進一步審議之工作項目的可行性、價值</w:t>
      </w:r>
      <w:r w:rsidRPr="0001666B">
        <w:rPr>
          <w:rFonts w:cs="Times New Roman" w:hint="eastAsia"/>
          <w:szCs w:val="24"/>
        </w:rPr>
        <w:t>(</w:t>
      </w:r>
      <w:r w:rsidRPr="0001666B">
        <w:rPr>
          <w:rFonts w:cs="Times New Roman" w:hint="eastAsia"/>
          <w:szCs w:val="24"/>
        </w:rPr>
        <w:t>如法規、技術</w:t>
      </w:r>
      <w:r w:rsidRPr="0001666B">
        <w:rPr>
          <w:rFonts w:cs="Times New Roman" w:hint="eastAsia"/>
          <w:szCs w:val="24"/>
        </w:rPr>
        <w:t>)</w:t>
      </w:r>
      <w:r w:rsidRPr="0001666B">
        <w:rPr>
          <w:rFonts w:cs="Times New Roman" w:hint="eastAsia"/>
          <w:szCs w:val="24"/>
        </w:rPr>
        <w:t>和優先次序；</w:t>
      </w:r>
    </w:p>
    <w:p w14:paraId="22ABDBE5" w14:textId="15500C05" w:rsidR="0001666B" w:rsidRPr="0001666B" w:rsidRDefault="0001666B" w:rsidP="0001666B">
      <w:pPr>
        <w:pStyle w:val="a3"/>
        <w:numPr>
          <w:ilvl w:val="0"/>
          <w:numId w:val="25"/>
        </w:numPr>
        <w:ind w:leftChars="0" w:left="1418" w:firstLineChars="0"/>
        <w:rPr>
          <w:rFonts w:cs="Times New Roman"/>
          <w:szCs w:val="24"/>
        </w:rPr>
      </w:pPr>
      <w:r w:rsidRPr="0001666B">
        <w:rPr>
          <w:rFonts w:cs="Times New Roman" w:hint="eastAsia"/>
          <w:szCs w:val="24"/>
        </w:rPr>
        <w:tab/>
      </w:r>
      <w:r w:rsidRPr="0001666B">
        <w:rPr>
          <w:rFonts w:cs="Times New Roman" w:hint="eastAsia"/>
          <w:szCs w:val="24"/>
        </w:rPr>
        <w:t>確定可能修訂之相關文書，並評估哪些委員會或機構應參與其中。</w:t>
      </w:r>
    </w:p>
    <w:p w14:paraId="0838D7EC" w14:textId="361FA833" w:rsidR="0001666B" w:rsidRPr="00ED71D4" w:rsidRDefault="0001666B" w:rsidP="0001666B">
      <w:pPr>
        <w:ind w:leftChars="177" w:left="425" w:firstLine="480"/>
      </w:pPr>
      <w:r>
        <w:rPr>
          <w:rFonts w:hint="eastAsia"/>
        </w:rPr>
        <w:lastRenderedPageBreak/>
        <w:t>將產出一份報告提交給</w:t>
      </w:r>
      <w:r>
        <w:rPr>
          <w:rFonts w:hint="eastAsia"/>
        </w:rPr>
        <w:t>CCC 11</w:t>
      </w:r>
      <w:r>
        <w:rPr>
          <w:rFonts w:hint="eastAsia"/>
        </w:rPr>
        <w:t>。</w:t>
      </w:r>
    </w:p>
    <w:p w14:paraId="24B1F9BF" w14:textId="77777777" w:rsidR="00EB232D" w:rsidRPr="00D56615" w:rsidRDefault="00EB232D" w:rsidP="00EB232D">
      <w:pPr>
        <w:pStyle w:val="a3"/>
        <w:numPr>
          <w:ilvl w:val="0"/>
          <w:numId w:val="1"/>
        </w:numPr>
        <w:ind w:leftChars="0" w:left="566" w:hangingChars="202" w:hanging="566"/>
        <w:rPr>
          <w:rFonts w:cs="Times New Roman"/>
          <w:b/>
          <w:sz w:val="28"/>
          <w:szCs w:val="28"/>
        </w:rPr>
      </w:pPr>
      <w:r w:rsidRPr="00D56615">
        <w:rPr>
          <w:rFonts w:cs="Times New Roman"/>
          <w:b/>
          <w:sz w:val="28"/>
          <w:szCs w:val="28"/>
        </w:rPr>
        <w:t>下次會議期程</w:t>
      </w:r>
    </w:p>
    <w:p w14:paraId="5AC6DFC4" w14:textId="79693B43" w:rsidR="00EB232D" w:rsidRPr="002D4B8D" w:rsidRDefault="00EB232D" w:rsidP="00EB232D">
      <w:pPr>
        <w:pStyle w:val="a3"/>
        <w:ind w:leftChars="0" w:left="482" w:firstLine="480"/>
        <w:rPr>
          <w:rFonts w:cs="Times New Roman"/>
        </w:rPr>
      </w:pPr>
      <w:r w:rsidRPr="00EB232D">
        <w:rPr>
          <w:rFonts w:cs="Times New Roman" w:hint="eastAsia"/>
        </w:rPr>
        <w:t>CCC 11</w:t>
      </w:r>
      <w:r w:rsidRPr="00EB232D">
        <w:rPr>
          <w:rFonts w:cs="Times New Roman" w:hint="eastAsia"/>
        </w:rPr>
        <w:t>預計將於</w:t>
      </w:r>
      <w:r w:rsidRPr="00EB232D">
        <w:rPr>
          <w:rFonts w:cs="Times New Roman" w:hint="eastAsia"/>
        </w:rPr>
        <w:t>2025</w:t>
      </w:r>
      <w:r w:rsidRPr="00EB232D">
        <w:rPr>
          <w:rFonts w:cs="Times New Roman" w:hint="eastAsia"/>
        </w:rPr>
        <w:t>年</w:t>
      </w:r>
      <w:r w:rsidRPr="00EB232D">
        <w:rPr>
          <w:rFonts w:cs="Times New Roman" w:hint="eastAsia"/>
        </w:rPr>
        <w:t>9</w:t>
      </w:r>
      <w:r w:rsidRPr="00EB232D">
        <w:rPr>
          <w:rFonts w:cs="Times New Roman" w:hint="eastAsia"/>
        </w:rPr>
        <w:t>月</w:t>
      </w:r>
      <w:r w:rsidRPr="00EB232D">
        <w:rPr>
          <w:rFonts w:cs="Times New Roman" w:hint="eastAsia"/>
        </w:rPr>
        <w:t>8</w:t>
      </w:r>
      <w:r w:rsidRPr="00EB232D">
        <w:rPr>
          <w:rFonts w:cs="Times New Roman" w:hint="eastAsia"/>
        </w:rPr>
        <w:t>日至</w:t>
      </w:r>
      <w:r w:rsidRPr="00EB232D">
        <w:rPr>
          <w:rFonts w:cs="Times New Roman" w:hint="eastAsia"/>
        </w:rPr>
        <w:t>12</w:t>
      </w:r>
      <w:r w:rsidRPr="00EB232D">
        <w:rPr>
          <w:rFonts w:cs="Times New Roman" w:hint="eastAsia"/>
        </w:rPr>
        <w:t>日舉行</w:t>
      </w:r>
      <w:r w:rsidRPr="00362C3F">
        <w:rPr>
          <w:rFonts w:cs="Times New Roman" w:hint="eastAsia"/>
        </w:rPr>
        <w:t>。</w:t>
      </w:r>
    </w:p>
    <w:p w14:paraId="1A833D35" w14:textId="77777777" w:rsidR="00EB232D" w:rsidRPr="009E4DC3" w:rsidRDefault="00EB232D" w:rsidP="00EB232D">
      <w:pPr>
        <w:pStyle w:val="a3"/>
        <w:numPr>
          <w:ilvl w:val="0"/>
          <w:numId w:val="1"/>
        </w:numPr>
        <w:ind w:leftChars="0" w:left="566" w:hangingChars="202" w:hanging="566"/>
        <w:rPr>
          <w:rFonts w:cs="Times New Roman"/>
          <w:b/>
          <w:sz w:val="28"/>
          <w:szCs w:val="28"/>
        </w:rPr>
      </w:pPr>
      <w:r w:rsidRPr="009E4DC3">
        <w:rPr>
          <w:rFonts w:cs="Times New Roman"/>
          <w:b/>
          <w:sz w:val="28"/>
          <w:szCs w:val="28"/>
        </w:rPr>
        <w:t>延伸參考資料</w:t>
      </w:r>
    </w:p>
    <w:p w14:paraId="7D120C1E" w14:textId="4A77133E" w:rsidR="003C7AB6" w:rsidRPr="003C7AB6" w:rsidRDefault="003C7AB6" w:rsidP="003C7AB6">
      <w:pPr>
        <w:pStyle w:val="a3"/>
        <w:numPr>
          <w:ilvl w:val="1"/>
          <w:numId w:val="1"/>
        </w:numPr>
        <w:ind w:leftChars="0" w:firstLineChars="0"/>
        <w:rPr>
          <w:rFonts w:cs="Times New Roman"/>
        </w:rPr>
      </w:pPr>
      <w:r w:rsidRPr="003C7AB6">
        <w:rPr>
          <w:rFonts w:cs="Times New Roman"/>
        </w:rPr>
        <w:t xml:space="preserve">ABS, New Brief: CCC 10. </w:t>
      </w:r>
      <w:hyperlink r:id="rId8" w:history="1">
        <w:r w:rsidR="00000AAF" w:rsidRPr="00146EB8">
          <w:rPr>
            <w:rStyle w:val="a8"/>
            <w:rFonts w:cs="Times New Roman"/>
          </w:rPr>
          <w:t>https://ww2.eagle.org/content/dam/eagle/regulatory-news/2024/CCC-10-Brief.pdf</w:t>
        </w:r>
      </w:hyperlink>
      <w:r w:rsidR="00000AAF">
        <w:rPr>
          <w:rFonts w:cs="Times New Roman" w:hint="eastAsia"/>
        </w:rPr>
        <w:t xml:space="preserve">　</w:t>
      </w:r>
      <w:r w:rsidRPr="003C7AB6">
        <w:rPr>
          <w:rFonts w:cs="Times New Roman"/>
        </w:rPr>
        <w:t xml:space="preserve"> </w:t>
      </w:r>
    </w:p>
    <w:p w14:paraId="3867E511" w14:textId="5361EADB" w:rsidR="003C7AB6" w:rsidRPr="003C7AB6" w:rsidRDefault="003C7AB6" w:rsidP="003C7AB6">
      <w:pPr>
        <w:pStyle w:val="a3"/>
        <w:numPr>
          <w:ilvl w:val="1"/>
          <w:numId w:val="1"/>
        </w:numPr>
        <w:ind w:leftChars="0" w:firstLineChars="0"/>
        <w:rPr>
          <w:rFonts w:cs="Times New Roman"/>
        </w:rPr>
      </w:pPr>
      <w:r w:rsidRPr="003C7AB6">
        <w:rPr>
          <w:rFonts w:cs="Times New Roman"/>
        </w:rPr>
        <w:t xml:space="preserve">DNV, IMO CCC 10: Interim guidelines for ammonia and hydrogen as fuel, News from DNV. </w:t>
      </w:r>
      <w:hyperlink r:id="rId9" w:history="1">
        <w:r w:rsidR="00000AAF" w:rsidRPr="00146EB8">
          <w:rPr>
            <w:rStyle w:val="a8"/>
            <w:rFonts w:cs="Times New Roman"/>
          </w:rPr>
          <w:t>https://www.dnv.com/news/imo-ccc-10-interim-guidelines-for-ammonia-and-hydrogen-as-fuel/</w:t>
        </w:r>
      </w:hyperlink>
      <w:r w:rsidR="00000AAF">
        <w:rPr>
          <w:rFonts w:cs="Times New Roman" w:hint="eastAsia"/>
        </w:rPr>
        <w:t xml:space="preserve">　</w:t>
      </w:r>
      <w:r w:rsidRPr="003C7AB6">
        <w:rPr>
          <w:rFonts w:cs="Times New Roman"/>
        </w:rPr>
        <w:t xml:space="preserve"> </w:t>
      </w:r>
    </w:p>
    <w:p w14:paraId="04CB94EC" w14:textId="75C00444" w:rsidR="003C7AB6" w:rsidRPr="003C7AB6" w:rsidRDefault="003C7AB6" w:rsidP="003C7AB6">
      <w:pPr>
        <w:pStyle w:val="a3"/>
        <w:numPr>
          <w:ilvl w:val="1"/>
          <w:numId w:val="1"/>
        </w:numPr>
        <w:ind w:leftChars="0" w:firstLineChars="0"/>
        <w:rPr>
          <w:rFonts w:cs="Times New Roman"/>
        </w:rPr>
      </w:pPr>
      <w:r w:rsidRPr="003C7AB6">
        <w:rPr>
          <w:rFonts w:cs="Times New Roman"/>
        </w:rPr>
        <w:t xml:space="preserve">LR, IMO Carriage of Cargoes &amp; Containers Tenth Session (CCC 10) Summary Report. </w:t>
      </w:r>
      <w:hyperlink r:id="rId10" w:history="1">
        <w:r w:rsidR="00000AAF" w:rsidRPr="00146EB8">
          <w:rPr>
            <w:rStyle w:val="a8"/>
            <w:rFonts w:cs="Times New Roman"/>
          </w:rPr>
          <w:t>https://maritime.lr.org/CCC-10-Summary-Report</w:t>
        </w:r>
      </w:hyperlink>
      <w:r w:rsidR="00000AAF">
        <w:rPr>
          <w:rFonts w:cs="Times New Roman" w:hint="eastAsia"/>
        </w:rPr>
        <w:t xml:space="preserve">　</w:t>
      </w:r>
    </w:p>
    <w:p w14:paraId="111CC9C0" w14:textId="3921F5D2" w:rsidR="003C7AB6" w:rsidRPr="003C7AB6" w:rsidRDefault="003C7AB6" w:rsidP="003C7AB6">
      <w:pPr>
        <w:pStyle w:val="a3"/>
        <w:numPr>
          <w:ilvl w:val="1"/>
          <w:numId w:val="1"/>
        </w:numPr>
        <w:ind w:leftChars="0" w:firstLineChars="0"/>
        <w:rPr>
          <w:rFonts w:cs="Times New Roman"/>
        </w:rPr>
      </w:pPr>
      <w:r w:rsidRPr="003C7AB6">
        <w:rPr>
          <w:rFonts w:cs="Times New Roman"/>
        </w:rPr>
        <w:t xml:space="preserve">IMO, Sub-Committee on Carriage of Cargoes and Containers, 10th session (CCC 10), 16-20 September 2024.  </w:t>
      </w:r>
      <w:hyperlink r:id="rId11" w:history="1">
        <w:r w:rsidR="00000AAF" w:rsidRPr="00146EB8">
          <w:rPr>
            <w:rStyle w:val="a8"/>
            <w:rFonts w:cs="Times New Roman"/>
          </w:rPr>
          <w:t>https://www.imo.org/en/MediaCentre/MeetingSummaries/Pages/ccc-10th-session.aspx</w:t>
        </w:r>
      </w:hyperlink>
      <w:r w:rsidR="00000AAF">
        <w:rPr>
          <w:rFonts w:cs="Times New Roman" w:hint="eastAsia"/>
        </w:rPr>
        <w:t xml:space="preserve">　</w:t>
      </w:r>
    </w:p>
    <w:p w14:paraId="37CFD1B4" w14:textId="4A10A109" w:rsidR="00EB232D" w:rsidRPr="00362C3F" w:rsidRDefault="003C7AB6" w:rsidP="003C7AB6">
      <w:pPr>
        <w:pStyle w:val="a3"/>
        <w:numPr>
          <w:ilvl w:val="1"/>
          <w:numId w:val="1"/>
        </w:numPr>
        <w:ind w:leftChars="0" w:firstLineChars="0"/>
        <w:rPr>
          <w:rFonts w:cs="Times New Roman"/>
        </w:rPr>
      </w:pPr>
      <w:proofErr w:type="spellStart"/>
      <w:r w:rsidRPr="003C7AB6">
        <w:rPr>
          <w:rFonts w:cs="Times New Roman"/>
        </w:rPr>
        <w:t>InterManager</w:t>
      </w:r>
      <w:proofErr w:type="spellEnd"/>
      <w:r w:rsidRPr="003C7AB6">
        <w:rPr>
          <w:rFonts w:cs="Times New Roman"/>
        </w:rPr>
        <w:t xml:space="preserve">, Summary Report on IMO Sub-Committee CCC 10, 16- 20 September 2024. </w:t>
      </w:r>
      <w:hyperlink r:id="rId12" w:history="1">
        <w:r w:rsidR="00000AAF" w:rsidRPr="00146EB8">
          <w:rPr>
            <w:rStyle w:val="a8"/>
            <w:rFonts w:cs="Times New Roman"/>
          </w:rPr>
          <w:t>https://www.intermanager.org/2024/09/summary-report-on-imo-sub-committee-ccc-10-16-20-september-2024/</w:t>
        </w:r>
      </w:hyperlink>
      <w:r w:rsidR="00000AAF">
        <w:rPr>
          <w:rFonts w:cs="Times New Roman" w:hint="eastAsia"/>
        </w:rPr>
        <w:t xml:space="preserve">　</w:t>
      </w:r>
      <w:r w:rsidR="00EB232D">
        <w:rPr>
          <w:rFonts w:hint="eastAsia"/>
        </w:rPr>
        <w:t xml:space="preserve"> </w:t>
      </w:r>
      <w:r w:rsidR="00000AAF">
        <w:rPr>
          <w:rFonts w:hint="eastAsia"/>
        </w:rPr>
        <w:t xml:space="preserve">　</w:t>
      </w:r>
    </w:p>
    <w:p w14:paraId="51CBFB0A" w14:textId="77777777" w:rsidR="009F1FDA" w:rsidRPr="00EB232D" w:rsidRDefault="009F1FDA" w:rsidP="00CE1A2D">
      <w:pPr>
        <w:spacing w:beforeLines="50" w:before="180" w:afterLines="50" w:after="180"/>
        <w:ind w:firstLineChars="0" w:firstLine="0"/>
        <w:rPr>
          <w:rFonts w:cs="Times New Roman"/>
          <w:b/>
          <w:sz w:val="32"/>
          <w:szCs w:val="32"/>
        </w:rPr>
      </w:pPr>
    </w:p>
    <w:p w14:paraId="2D877129" w14:textId="77777777" w:rsidR="009F1FDA" w:rsidRDefault="009F1FDA">
      <w:pPr>
        <w:widowControl/>
        <w:spacing w:before="0" w:after="0"/>
        <w:ind w:firstLineChars="0" w:firstLine="0"/>
        <w:jc w:val="left"/>
        <w:rPr>
          <w:rFonts w:cs="Times New Roman"/>
          <w:b/>
          <w:sz w:val="32"/>
          <w:szCs w:val="32"/>
        </w:rPr>
      </w:pPr>
      <w:r>
        <w:rPr>
          <w:rFonts w:cs="Times New Roman"/>
          <w:b/>
          <w:sz w:val="32"/>
          <w:szCs w:val="32"/>
        </w:rPr>
        <w:br w:type="page"/>
      </w:r>
    </w:p>
    <w:p w14:paraId="3BB7C6D7" w14:textId="26F203C5" w:rsidR="00B857BB" w:rsidRPr="002D4B8D" w:rsidRDefault="00B857BB" w:rsidP="007716CA">
      <w:pPr>
        <w:spacing w:beforeLines="50" w:before="180" w:afterLines="50" w:after="180"/>
        <w:ind w:firstLineChars="0" w:firstLine="0"/>
        <w:jc w:val="center"/>
        <w:rPr>
          <w:rFonts w:cs="Times New Roman"/>
          <w:b/>
          <w:sz w:val="32"/>
          <w:szCs w:val="32"/>
        </w:rPr>
      </w:pPr>
      <w:r w:rsidRPr="002D4B8D">
        <w:rPr>
          <w:rFonts w:cs="Times New Roman"/>
          <w:b/>
          <w:sz w:val="32"/>
          <w:szCs w:val="32"/>
        </w:rPr>
        <w:lastRenderedPageBreak/>
        <w:t>國際海事組織</w:t>
      </w:r>
      <w:r w:rsidR="00264856">
        <w:rPr>
          <w:rFonts w:cs="Times New Roman" w:hint="eastAsia"/>
          <w:b/>
          <w:sz w:val="32"/>
          <w:szCs w:val="32"/>
        </w:rPr>
        <w:t xml:space="preserve"> </w:t>
      </w:r>
      <w:r w:rsidRPr="002D4B8D">
        <w:rPr>
          <w:rFonts w:cs="Times New Roman"/>
          <w:b/>
          <w:sz w:val="32"/>
          <w:szCs w:val="32"/>
        </w:rPr>
        <w:t>(International Maritime Organization, IMO)</w:t>
      </w:r>
    </w:p>
    <w:p w14:paraId="1454015F" w14:textId="225CEED3" w:rsidR="00B857BB" w:rsidRPr="002D4B8D" w:rsidRDefault="0000001C" w:rsidP="007716CA">
      <w:pPr>
        <w:spacing w:beforeLines="50" w:before="180" w:afterLines="50" w:after="180"/>
        <w:ind w:firstLineChars="0" w:firstLine="0"/>
        <w:jc w:val="center"/>
        <w:rPr>
          <w:rFonts w:cs="Times New Roman"/>
          <w:b/>
          <w:sz w:val="32"/>
          <w:szCs w:val="32"/>
        </w:rPr>
      </w:pPr>
      <w:r w:rsidRPr="0000001C">
        <w:rPr>
          <w:rFonts w:cs="Times New Roman" w:hint="eastAsia"/>
          <w:b/>
          <w:sz w:val="32"/>
          <w:szCs w:val="32"/>
        </w:rPr>
        <w:t>海洋環境保護委員會</w:t>
      </w:r>
      <w:r w:rsidR="008316FB" w:rsidRPr="008316FB">
        <w:rPr>
          <w:rFonts w:cs="Times New Roman" w:hint="eastAsia"/>
          <w:b/>
          <w:sz w:val="32"/>
          <w:szCs w:val="32"/>
        </w:rPr>
        <w:t>第</w:t>
      </w:r>
      <w:r>
        <w:rPr>
          <w:rFonts w:cs="Times New Roman" w:hint="eastAsia"/>
          <w:b/>
          <w:sz w:val="32"/>
          <w:szCs w:val="32"/>
        </w:rPr>
        <w:t>8</w:t>
      </w:r>
      <w:r w:rsidR="008316FB" w:rsidRPr="008316FB">
        <w:rPr>
          <w:rFonts w:cs="Times New Roman" w:hint="eastAsia"/>
          <w:b/>
          <w:sz w:val="32"/>
          <w:szCs w:val="32"/>
        </w:rPr>
        <w:t>2</w:t>
      </w:r>
      <w:r w:rsidR="008316FB" w:rsidRPr="008316FB">
        <w:rPr>
          <w:rFonts w:cs="Times New Roman" w:hint="eastAsia"/>
          <w:b/>
          <w:sz w:val="32"/>
          <w:szCs w:val="32"/>
        </w:rPr>
        <w:t>屆會議</w:t>
      </w:r>
    </w:p>
    <w:p w14:paraId="75C55620" w14:textId="19728C1F" w:rsidR="00032FBD" w:rsidRPr="002D4B8D" w:rsidRDefault="00B857BB" w:rsidP="00EB232D">
      <w:pPr>
        <w:pStyle w:val="a3"/>
        <w:numPr>
          <w:ilvl w:val="0"/>
          <w:numId w:val="26"/>
        </w:numPr>
        <w:spacing w:line="240" w:lineRule="atLeast"/>
        <w:ind w:leftChars="0" w:left="567" w:firstLineChars="0" w:hanging="709"/>
        <w:rPr>
          <w:rFonts w:cs="Times New Roman"/>
          <w:b/>
        </w:rPr>
      </w:pPr>
      <w:r w:rsidRPr="002D4B8D">
        <w:rPr>
          <w:rFonts w:cs="Times New Roman"/>
          <w:b/>
          <w:sz w:val="28"/>
          <w:szCs w:val="28"/>
        </w:rPr>
        <w:t>會議名稱：</w:t>
      </w:r>
      <w:r w:rsidR="0081046B" w:rsidRPr="0081046B">
        <w:rPr>
          <w:rFonts w:cs="Times New Roman" w:hint="eastAsia"/>
          <w:b/>
          <w:sz w:val="28"/>
          <w:szCs w:val="28"/>
        </w:rPr>
        <w:t>海洋環境保護委員會第</w:t>
      </w:r>
      <w:r w:rsidR="0081046B" w:rsidRPr="0081046B">
        <w:rPr>
          <w:rFonts w:cs="Times New Roman" w:hint="eastAsia"/>
          <w:b/>
          <w:sz w:val="28"/>
          <w:szCs w:val="28"/>
        </w:rPr>
        <w:t>82</w:t>
      </w:r>
      <w:r w:rsidR="0081046B" w:rsidRPr="0081046B">
        <w:rPr>
          <w:rFonts w:cs="Times New Roman" w:hint="eastAsia"/>
          <w:b/>
          <w:sz w:val="28"/>
          <w:szCs w:val="28"/>
        </w:rPr>
        <w:t>屆</w:t>
      </w:r>
      <w:r w:rsidR="00FD59F4">
        <w:rPr>
          <w:rFonts w:cs="Times New Roman" w:hint="eastAsia"/>
          <w:b/>
          <w:sz w:val="28"/>
          <w:szCs w:val="28"/>
        </w:rPr>
        <w:t>會議</w:t>
      </w:r>
      <w:r w:rsidR="0081046B">
        <w:rPr>
          <w:rFonts w:cs="Times New Roman" w:hint="eastAsia"/>
          <w:b/>
          <w:sz w:val="28"/>
          <w:szCs w:val="28"/>
        </w:rPr>
        <w:t xml:space="preserve"> </w:t>
      </w:r>
      <w:r w:rsidR="008316FB" w:rsidRPr="008316FB">
        <w:rPr>
          <w:rFonts w:cs="Times New Roman" w:hint="eastAsia"/>
          <w:b/>
          <w:sz w:val="28"/>
          <w:szCs w:val="28"/>
        </w:rPr>
        <w:t>(</w:t>
      </w:r>
      <w:r w:rsidR="0081046B" w:rsidRPr="0081046B">
        <w:rPr>
          <w:rFonts w:cs="Times New Roman"/>
          <w:b/>
          <w:sz w:val="28"/>
          <w:szCs w:val="28"/>
        </w:rPr>
        <w:t>Marine Environmental Protection Committee</w:t>
      </w:r>
      <w:r w:rsidR="0081046B">
        <w:rPr>
          <w:rFonts w:cs="Times New Roman" w:hint="eastAsia"/>
          <w:b/>
          <w:sz w:val="28"/>
          <w:szCs w:val="28"/>
        </w:rPr>
        <w:t xml:space="preserve"> 8</w:t>
      </w:r>
      <w:r w:rsidR="008316FB" w:rsidRPr="008316FB">
        <w:rPr>
          <w:rFonts w:cs="Times New Roman" w:hint="eastAsia"/>
          <w:b/>
          <w:sz w:val="28"/>
          <w:szCs w:val="28"/>
        </w:rPr>
        <w:t>2</w:t>
      </w:r>
      <w:r w:rsidR="0081046B" w:rsidRPr="0081046B">
        <w:rPr>
          <w:rFonts w:cs="Times New Roman" w:hint="eastAsia"/>
          <w:b/>
          <w:sz w:val="28"/>
          <w:szCs w:val="28"/>
          <w:vertAlign w:val="superscript"/>
        </w:rPr>
        <w:t>nd</w:t>
      </w:r>
      <w:r w:rsidR="0081046B">
        <w:rPr>
          <w:rFonts w:cs="Times New Roman" w:hint="eastAsia"/>
          <w:b/>
          <w:sz w:val="28"/>
          <w:szCs w:val="28"/>
        </w:rPr>
        <w:t xml:space="preserve"> </w:t>
      </w:r>
      <w:r w:rsidR="008316FB" w:rsidRPr="008316FB">
        <w:rPr>
          <w:rFonts w:cs="Times New Roman" w:hint="eastAsia"/>
          <w:b/>
          <w:sz w:val="28"/>
          <w:szCs w:val="28"/>
        </w:rPr>
        <w:t xml:space="preserve">session, </w:t>
      </w:r>
      <w:r w:rsidR="0081046B">
        <w:rPr>
          <w:rFonts w:cs="Times New Roman" w:hint="eastAsia"/>
          <w:b/>
          <w:sz w:val="28"/>
          <w:szCs w:val="28"/>
        </w:rPr>
        <w:t>MEP</w:t>
      </w:r>
      <w:r w:rsidR="008316FB" w:rsidRPr="008316FB">
        <w:rPr>
          <w:rFonts w:cs="Times New Roman" w:hint="eastAsia"/>
          <w:b/>
          <w:sz w:val="28"/>
          <w:szCs w:val="28"/>
        </w:rPr>
        <w:t>C</w:t>
      </w:r>
      <w:r w:rsidR="0081046B">
        <w:rPr>
          <w:rFonts w:cs="Times New Roman" w:hint="eastAsia"/>
          <w:b/>
          <w:sz w:val="28"/>
          <w:szCs w:val="28"/>
        </w:rPr>
        <w:t xml:space="preserve"> 8</w:t>
      </w:r>
      <w:r w:rsidR="008316FB" w:rsidRPr="008316FB">
        <w:rPr>
          <w:rFonts w:cs="Times New Roman" w:hint="eastAsia"/>
          <w:b/>
          <w:sz w:val="28"/>
          <w:szCs w:val="28"/>
        </w:rPr>
        <w:t>2)</w:t>
      </w:r>
    </w:p>
    <w:p w14:paraId="2E8607CE" w14:textId="3189DD35" w:rsidR="00B857BB" w:rsidRPr="002D4B8D" w:rsidRDefault="008316FB" w:rsidP="00E00738">
      <w:pPr>
        <w:ind w:left="480" w:firstLine="480"/>
      </w:pPr>
      <w:r w:rsidRPr="008316FB">
        <w:rPr>
          <w:rFonts w:hint="eastAsia"/>
        </w:rPr>
        <w:t>舉行日期：</w:t>
      </w:r>
      <w:r w:rsidRPr="008316FB">
        <w:rPr>
          <w:rFonts w:hint="eastAsia"/>
        </w:rPr>
        <w:t>2024</w:t>
      </w:r>
      <w:r w:rsidRPr="008316FB">
        <w:rPr>
          <w:rFonts w:hint="eastAsia"/>
        </w:rPr>
        <w:t>年</w:t>
      </w:r>
      <w:r w:rsidR="00332C59">
        <w:rPr>
          <w:rFonts w:hint="eastAsia"/>
        </w:rPr>
        <w:t>9</w:t>
      </w:r>
      <w:r w:rsidRPr="008316FB">
        <w:rPr>
          <w:rFonts w:hint="eastAsia"/>
        </w:rPr>
        <w:t>月</w:t>
      </w:r>
      <w:r w:rsidR="00332C59">
        <w:rPr>
          <w:rFonts w:hint="eastAsia"/>
        </w:rPr>
        <w:t>30</w:t>
      </w:r>
      <w:r w:rsidRPr="008316FB">
        <w:rPr>
          <w:rFonts w:hint="eastAsia"/>
        </w:rPr>
        <w:t>日至</w:t>
      </w:r>
      <w:r w:rsidR="00332C59">
        <w:rPr>
          <w:rFonts w:hint="eastAsia"/>
        </w:rPr>
        <w:t>10</w:t>
      </w:r>
      <w:r w:rsidR="00332C59">
        <w:rPr>
          <w:rFonts w:hint="eastAsia"/>
        </w:rPr>
        <w:t>月</w:t>
      </w:r>
      <w:r w:rsidR="00332C59">
        <w:rPr>
          <w:rFonts w:hint="eastAsia"/>
        </w:rPr>
        <w:t>4</w:t>
      </w:r>
      <w:r w:rsidRPr="008316FB">
        <w:rPr>
          <w:rFonts w:hint="eastAsia"/>
        </w:rPr>
        <w:t>日。</w:t>
      </w:r>
    </w:p>
    <w:p w14:paraId="66E63F2D" w14:textId="77777777" w:rsidR="00B857BB" w:rsidRPr="009B7ED7" w:rsidRDefault="00B857BB" w:rsidP="00EB232D">
      <w:pPr>
        <w:pStyle w:val="a3"/>
        <w:numPr>
          <w:ilvl w:val="0"/>
          <w:numId w:val="26"/>
        </w:numPr>
        <w:spacing w:line="240" w:lineRule="atLeast"/>
        <w:ind w:leftChars="-50" w:left="441" w:hangingChars="200" w:hanging="561"/>
        <w:rPr>
          <w:rFonts w:cs="Times New Roman"/>
          <w:b/>
          <w:sz w:val="28"/>
          <w:szCs w:val="28"/>
        </w:rPr>
      </w:pPr>
      <w:r w:rsidRPr="005A2859">
        <w:rPr>
          <w:rFonts w:cs="Times New Roman"/>
          <w:b/>
          <w:sz w:val="28"/>
          <w:szCs w:val="28"/>
        </w:rPr>
        <w:t>會議簡介</w:t>
      </w:r>
      <w:r w:rsidRPr="009B7ED7">
        <w:rPr>
          <w:sz w:val="28"/>
          <w:szCs w:val="28"/>
          <w:vertAlign w:val="superscript"/>
        </w:rPr>
        <w:footnoteReference w:id="5"/>
      </w:r>
    </w:p>
    <w:p w14:paraId="2A129D48" w14:textId="3E88DC7E" w:rsidR="00034F84" w:rsidRPr="002D4B8D" w:rsidRDefault="00D5012A" w:rsidP="00E00738">
      <w:pPr>
        <w:ind w:left="441" w:firstLine="480"/>
        <w:rPr>
          <w:rFonts w:cs="Times New Roman"/>
        </w:rPr>
      </w:pPr>
      <w:bookmarkStart w:id="0" w:name="OLE_LINK3"/>
      <w:bookmarkStart w:id="1" w:name="OLE_LINK4"/>
      <w:r w:rsidRPr="00D5012A">
        <w:rPr>
          <w:rFonts w:hint="eastAsia"/>
        </w:rPr>
        <w:t>海洋環境保護委員會</w:t>
      </w:r>
      <w:r w:rsidRPr="00D5012A">
        <w:rPr>
          <w:rFonts w:hint="eastAsia"/>
        </w:rPr>
        <w:t>(Marine Environment Protection Committee, MEPC)</w:t>
      </w:r>
      <w:r w:rsidRPr="00D5012A">
        <w:rPr>
          <w:rFonts w:hint="eastAsia"/>
        </w:rPr>
        <w:t>處理國際海事組織</w:t>
      </w:r>
      <w:r w:rsidRPr="00D5012A">
        <w:rPr>
          <w:rFonts w:hint="eastAsia"/>
        </w:rPr>
        <w:t>(IMO)</w:t>
      </w:r>
      <w:r w:rsidRPr="00D5012A">
        <w:rPr>
          <w:rFonts w:hint="eastAsia"/>
        </w:rPr>
        <w:t>組織職權範圍內的環境問題。這包括控制和預防《防止船舶污染國際公約》</w:t>
      </w:r>
      <w:r w:rsidRPr="00D5012A">
        <w:rPr>
          <w:rFonts w:hint="eastAsia"/>
        </w:rPr>
        <w:t>(International Convention for the Prevention of Pollution from Ship, MARPOL)</w:t>
      </w:r>
      <w:r w:rsidRPr="00D5012A">
        <w:rPr>
          <w:rFonts w:hint="eastAsia"/>
        </w:rPr>
        <w:t>所涵蓋的船舶源污染，包括石油、散裝化學品、污水、垃圾和船舶排放物，其中包含空氣污染物和溫室氣體排放。涵蓋的其他事項包括</w:t>
      </w:r>
      <w:proofErr w:type="gramStart"/>
      <w:r w:rsidRPr="00D5012A">
        <w:rPr>
          <w:rFonts w:hint="eastAsia"/>
        </w:rPr>
        <w:t>壓艙水管理</w:t>
      </w:r>
      <w:proofErr w:type="gramEnd"/>
      <w:r w:rsidRPr="00D5012A">
        <w:rPr>
          <w:rFonts w:hint="eastAsia"/>
        </w:rPr>
        <w:t>、</w:t>
      </w:r>
      <w:proofErr w:type="gramStart"/>
      <w:r w:rsidRPr="00D5012A">
        <w:rPr>
          <w:rFonts w:hint="eastAsia"/>
        </w:rPr>
        <w:t>防污底系</w:t>
      </w:r>
      <w:proofErr w:type="gramEnd"/>
      <w:r w:rsidRPr="00D5012A">
        <w:rPr>
          <w:rFonts w:hint="eastAsia"/>
        </w:rPr>
        <w:t>統、船舶回收、污染防治和應變，以及識別特殊區域和特別敏感海域。</w:t>
      </w:r>
      <w:r w:rsidR="00034F84" w:rsidRPr="002D4B8D">
        <w:rPr>
          <w:rFonts w:cs="Times New Roman"/>
        </w:rPr>
        <w:t>。</w:t>
      </w:r>
    </w:p>
    <w:p w14:paraId="27289745" w14:textId="427F380D" w:rsidR="00B857BB" w:rsidRPr="008B3E7D" w:rsidRDefault="00B857BB" w:rsidP="00EB232D">
      <w:pPr>
        <w:pStyle w:val="a3"/>
        <w:numPr>
          <w:ilvl w:val="0"/>
          <w:numId w:val="26"/>
        </w:numPr>
        <w:ind w:leftChars="0" w:left="566" w:hangingChars="202" w:hanging="566"/>
        <w:rPr>
          <w:rFonts w:cs="Times New Roman"/>
          <w:b/>
          <w:sz w:val="28"/>
          <w:szCs w:val="28"/>
        </w:rPr>
      </w:pPr>
      <w:r w:rsidRPr="008B3E7D">
        <w:rPr>
          <w:rFonts w:cs="Times New Roman"/>
          <w:b/>
          <w:sz w:val="28"/>
          <w:szCs w:val="28"/>
        </w:rPr>
        <w:t>會議重點</w:t>
      </w:r>
      <w:r w:rsidR="00CA0B80">
        <w:rPr>
          <w:rFonts w:cs="Times New Roman" w:hint="eastAsia"/>
          <w:b/>
          <w:sz w:val="28"/>
          <w:szCs w:val="28"/>
        </w:rPr>
        <w:t>議題</w:t>
      </w:r>
    </w:p>
    <w:p w14:paraId="4B4F0292" w14:textId="77777777"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進一步完善法律框架</w:t>
      </w:r>
      <w:r w:rsidRPr="001D2644">
        <w:rPr>
          <w:rFonts w:cs="Times New Roman" w:hint="eastAsia"/>
        </w:rPr>
        <w:t>(IMO</w:t>
      </w:r>
      <w:proofErr w:type="gramStart"/>
      <w:r w:rsidRPr="001D2644">
        <w:rPr>
          <w:rFonts w:cs="Times New Roman" w:hint="eastAsia"/>
        </w:rPr>
        <w:t>淨零框架</w:t>
      </w:r>
      <w:proofErr w:type="gramEnd"/>
      <w:r w:rsidRPr="001D2644">
        <w:rPr>
          <w:rFonts w:cs="Times New Roman" w:hint="eastAsia"/>
        </w:rPr>
        <w:t>)</w:t>
      </w:r>
      <w:r w:rsidRPr="001D2644">
        <w:rPr>
          <w:rFonts w:cs="Times New Roman" w:hint="eastAsia"/>
        </w:rPr>
        <w:t>，其中包括候選中期措施，並安排</w:t>
      </w:r>
      <w:r w:rsidRPr="001D2644">
        <w:rPr>
          <w:rFonts w:cs="Times New Roman" w:hint="eastAsia"/>
        </w:rPr>
        <w:t>2025</w:t>
      </w:r>
      <w:r w:rsidRPr="001D2644">
        <w:rPr>
          <w:rFonts w:cs="Times New Roman" w:hint="eastAsia"/>
        </w:rPr>
        <w:t>年</w:t>
      </w:r>
      <w:r w:rsidRPr="001D2644">
        <w:rPr>
          <w:rFonts w:cs="Times New Roman" w:hint="eastAsia"/>
        </w:rPr>
        <w:t>2</w:t>
      </w:r>
      <w:r w:rsidRPr="001D2644">
        <w:rPr>
          <w:rFonts w:cs="Times New Roman" w:hint="eastAsia"/>
        </w:rPr>
        <w:t>月召開另一次休會期間溫室氣體工作小組</w:t>
      </w:r>
      <w:r w:rsidRPr="001D2644">
        <w:rPr>
          <w:rFonts w:cs="Times New Roman" w:hint="eastAsia"/>
        </w:rPr>
        <w:t>(Intersessional GHG Working Group)</w:t>
      </w:r>
      <w:r w:rsidRPr="001D2644">
        <w:rPr>
          <w:rFonts w:cs="Times New Roman" w:hint="eastAsia"/>
        </w:rPr>
        <w:t>會議；</w:t>
      </w:r>
    </w:p>
    <w:p w14:paraId="312285D0" w14:textId="77777777"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檢討短期溫室氣體減量措施；</w:t>
      </w:r>
    </w:p>
    <w:p w14:paraId="1474502F" w14:textId="6C5F603C"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基於</w:t>
      </w:r>
      <w:r w:rsidR="0033760E" w:rsidRPr="0033760E">
        <w:rPr>
          <w:rFonts w:cs="Times New Roman" w:hint="eastAsia"/>
        </w:rPr>
        <w:t>碳強度指標</w:t>
      </w:r>
      <w:r w:rsidR="0033760E">
        <w:rPr>
          <w:rFonts w:cs="Times New Roman" w:hint="eastAsia"/>
        </w:rPr>
        <w:t>（</w:t>
      </w:r>
      <w:r w:rsidR="0033760E" w:rsidRPr="0033760E">
        <w:rPr>
          <w:rFonts w:cs="Times New Roman"/>
        </w:rPr>
        <w:t xml:space="preserve">Carbon Intensity Indicator, </w:t>
      </w:r>
      <w:r w:rsidRPr="001D2644">
        <w:rPr>
          <w:rFonts w:cs="Times New Roman" w:hint="eastAsia"/>
        </w:rPr>
        <w:t>CII</w:t>
      </w:r>
      <w:r w:rsidR="0033760E">
        <w:rPr>
          <w:rFonts w:cs="Times New Roman" w:hint="eastAsia"/>
        </w:rPr>
        <w:t>）</w:t>
      </w:r>
      <w:r w:rsidRPr="001D2644">
        <w:rPr>
          <w:rFonts w:cs="Times New Roman" w:hint="eastAsia"/>
        </w:rPr>
        <w:t>準則審議船舶能源效率議題；</w:t>
      </w:r>
    </w:p>
    <w:p w14:paraId="4D34E9D3" w14:textId="77777777"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減少船舶產生海洋塑膠垃圾的行動；</w:t>
      </w:r>
    </w:p>
    <w:p w14:paraId="01FB19D3" w14:textId="77777777"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批准</w:t>
      </w:r>
      <w:r w:rsidRPr="001D2644">
        <w:rPr>
          <w:rFonts w:cs="Times New Roman" w:hint="eastAsia"/>
        </w:rPr>
        <w:t>BWM.2/Circ.80/Rev.1</w:t>
      </w:r>
      <w:r w:rsidRPr="001D2644">
        <w:rPr>
          <w:rFonts w:cs="Times New Roman" w:hint="eastAsia"/>
        </w:rPr>
        <w:t>有關</w:t>
      </w:r>
      <w:r w:rsidRPr="001D2644">
        <w:rPr>
          <w:rFonts w:cs="Times New Roman" w:hint="eastAsia"/>
        </w:rPr>
        <w:t>2024</w:t>
      </w:r>
      <w:r w:rsidRPr="001D2644">
        <w:rPr>
          <w:rFonts w:cs="Times New Roman" w:hint="eastAsia"/>
        </w:rPr>
        <w:t>年</w:t>
      </w:r>
      <w:proofErr w:type="gramStart"/>
      <w:r w:rsidRPr="001D2644">
        <w:rPr>
          <w:rFonts w:cs="Times New Roman" w:hint="eastAsia"/>
        </w:rPr>
        <w:t>壓艙水記錄</w:t>
      </w:r>
      <w:proofErr w:type="gramEnd"/>
      <w:r w:rsidRPr="001D2644">
        <w:rPr>
          <w:rFonts w:cs="Times New Roman" w:hint="eastAsia"/>
        </w:rPr>
        <w:t>保存和報告指南修正案；</w:t>
      </w:r>
    </w:p>
    <w:p w14:paraId="191A62C9" w14:textId="346524B7"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通過</w:t>
      </w:r>
      <w:r w:rsidRPr="001D2644">
        <w:rPr>
          <w:rFonts w:cs="Times New Roman" w:hint="eastAsia"/>
        </w:rPr>
        <w:t>MARPOL</w:t>
      </w:r>
      <w:r w:rsidRPr="001D2644">
        <w:rPr>
          <w:rFonts w:cs="Times New Roman" w:hint="eastAsia"/>
        </w:rPr>
        <w:t>公約修正案</w:t>
      </w:r>
      <w:r w:rsidRPr="001D2644">
        <w:rPr>
          <w:rFonts w:cs="Times New Roman" w:hint="eastAsia"/>
        </w:rPr>
        <w:t>(MEPC.392(82)</w:t>
      </w:r>
      <w:bookmarkStart w:id="2" w:name="_GoBack"/>
      <w:bookmarkEnd w:id="2"/>
      <w:r w:rsidRPr="001D2644">
        <w:rPr>
          <w:rFonts w:cs="Times New Roman" w:hint="eastAsia"/>
        </w:rPr>
        <w:t>號決議</w:t>
      </w:r>
      <w:r w:rsidRPr="001D2644">
        <w:rPr>
          <w:rFonts w:cs="Times New Roman" w:hint="eastAsia"/>
        </w:rPr>
        <w:t>)</w:t>
      </w:r>
      <w:r w:rsidRPr="001D2644">
        <w:rPr>
          <w:rFonts w:cs="Times New Roman" w:hint="eastAsia"/>
        </w:rPr>
        <w:t>，以實施加拿大北極和挪威海硫氧化物</w:t>
      </w:r>
      <w:r w:rsidRPr="001D2644">
        <w:rPr>
          <w:rFonts w:cs="Times New Roman" w:hint="eastAsia"/>
        </w:rPr>
        <w:t>(</w:t>
      </w:r>
      <w:proofErr w:type="spellStart"/>
      <w:r w:rsidRPr="001D2644">
        <w:rPr>
          <w:rFonts w:cs="Times New Roman" w:hint="eastAsia"/>
        </w:rPr>
        <w:t>SOx</w:t>
      </w:r>
      <w:proofErr w:type="spellEnd"/>
      <w:r w:rsidRPr="001D2644">
        <w:rPr>
          <w:rFonts w:cs="Times New Roman" w:hint="eastAsia"/>
        </w:rPr>
        <w:t>)</w:t>
      </w:r>
      <w:r w:rsidRPr="001D2644">
        <w:rPr>
          <w:rFonts w:cs="Times New Roman" w:hint="eastAsia"/>
        </w:rPr>
        <w:t>、氮氧化物</w:t>
      </w:r>
      <w:r w:rsidRPr="001D2644">
        <w:rPr>
          <w:rFonts w:cs="Times New Roman" w:hint="eastAsia"/>
        </w:rPr>
        <w:t>(NOx)</w:t>
      </w:r>
      <w:r w:rsidRPr="001D2644">
        <w:rPr>
          <w:rFonts w:cs="Times New Roman" w:hint="eastAsia"/>
        </w:rPr>
        <w:t>和懸浮微粒</w:t>
      </w:r>
      <w:r w:rsidRPr="001D2644">
        <w:rPr>
          <w:rFonts w:cs="Times New Roman" w:hint="eastAsia"/>
        </w:rPr>
        <w:t>(particulate matter, PM)</w:t>
      </w:r>
      <w:r w:rsidRPr="001D2644">
        <w:rPr>
          <w:rFonts w:cs="Times New Roman" w:hint="eastAsia"/>
        </w:rPr>
        <w:t>排放控制區</w:t>
      </w:r>
      <w:r w:rsidRPr="001D2644">
        <w:rPr>
          <w:rFonts w:cs="Times New Roman" w:hint="eastAsia"/>
        </w:rPr>
        <w:t>(Emission Control Areas, ECAs)</w:t>
      </w:r>
      <w:r w:rsidRPr="001D2644">
        <w:rPr>
          <w:rFonts w:cs="Times New Roman" w:hint="eastAsia"/>
        </w:rPr>
        <w:t>，預計於</w:t>
      </w:r>
      <w:r w:rsidRPr="001D2644">
        <w:rPr>
          <w:rFonts w:cs="Times New Roman" w:hint="eastAsia"/>
        </w:rPr>
        <w:t>2026</w:t>
      </w:r>
      <w:r w:rsidRPr="001D2644">
        <w:rPr>
          <w:rFonts w:cs="Times New Roman" w:hint="eastAsia"/>
        </w:rPr>
        <w:t>年</w:t>
      </w:r>
      <w:r w:rsidRPr="001D2644">
        <w:rPr>
          <w:rFonts w:cs="Times New Roman" w:hint="eastAsia"/>
        </w:rPr>
        <w:t>3</w:t>
      </w:r>
      <w:r w:rsidRPr="001D2644">
        <w:rPr>
          <w:rFonts w:cs="Times New Roman" w:hint="eastAsia"/>
        </w:rPr>
        <w:t>月</w:t>
      </w:r>
      <w:r w:rsidRPr="001D2644">
        <w:rPr>
          <w:rFonts w:cs="Times New Roman" w:hint="eastAsia"/>
        </w:rPr>
        <w:t>1</w:t>
      </w:r>
      <w:r w:rsidRPr="001D2644">
        <w:rPr>
          <w:rFonts w:cs="Times New Roman" w:hint="eastAsia"/>
        </w:rPr>
        <w:t>日生效</w:t>
      </w:r>
    </w:p>
    <w:p w14:paraId="244C762A" w14:textId="77777777" w:rsidR="001D2644" w:rsidRPr="001D2644" w:rsidRDefault="001D2644" w:rsidP="001D2644">
      <w:pPr>
        <w:pStyle w:val="a3"/>
        <w:numPr>
          <w:ilvl w:val="1"/>
          <w:numId w:val="26"/>
        </w:numPr>
        <w:spacing w:beforeLines="50" w:before="180" w:afterLines="50" w:after="180"/>
        <w:ind w:leftChars="0" w:firstLineChars="0"/>
        <w:rPr>
          <w:rFonts w:cs="Times New Roman"/>
        </w:rPr>
      </w:pPr>
      <w:r w:rsidRPr="001D2644">
        <w:rPr>
          <w:rFonts w:cs="Times New Roman" w:hint="eastAsia"/>
        </w:rPr>
        <w:t>批准</w:t>
      </w:r>
      <w:r w:rsidRPr="001D2644">
        <w:rPr>
          <w:rFonts w:cs="Times New Roman" w:hint="eastAsia"/>
        </w:rPr>
        <w:t>HKSRC.2/Circ.1</w:t>
      </w:r>
      <w:r w:rsidRPr="001D2644">
        <w:rPr>
          <w:rFonts w:cs="Times New Roman" w:hint="eastAsia"/>
        </w:rPr>
        <w:t>，有關實施《香港公約》和《巴塞爾公約》有關擬進行拆</w:t>
      </w:r>
      <w:r w:rsidRPr="001D2644">
        <w:rPr>
          <w:rFonts w:cs="Times New Roman" w:hint="eastAsia"/>
        </w:rPr>
        <w:lastRenderedPageBreak/>
        <w:t>除之船舶跨境移動之臨時指南</w:t>
      </w:r>
    </w:p>
    <w:p w14:paraId="2A9D9D7D" w14:textId="175101B4" w:rsidR="00B67C2B" w:rsidRPr="00B64F20" w:rsidRDefault="001D2644" w:rsidP="00B64F20">
      <w:pPr>
        <w:pStyle w:val="a3"/>
        <w:numPr>
          <w:ilvl w:val="1"/>
          <w:numId w:val="26"/>
        </w:numPr>
        <w:spacing w:beforeLines="50" w:before="180" w:afterLines="50" w:after="180"/>
        <w:ind w:leftChars="0" w:firstLineChars="0"/>
        <w:rPr>
          <w:rFonts w:cs="Times New Roman"/>
        </w:rPr>
      </w:pPr>
      <w:r w:rsidRPr="001D2644">
        <w:rPr>
          <w:rFonts w:cs="Times New Roman" w:hint="eastAsia"/>
        </w:rPr>
        <w:t>通過</w:t>
      </w:r>
      <w:r w:rsidRPr="001D2644">
        <w:rPr>
          <w:rFonts w:cs="Times New Roman" w:hint="eastAsia"/>
        </w:rPr>
        <w:t>MEPC.396(82)</w:t>
      </w:r>
      <w:r w:rsidRPr="001D2644">
        <w:rPr>
          <w:rFonts w:cs="Times New Roman" w:hint="eastAsia"/>
        </w:rPr>
        <w:t>號決議指定龍目島海峽珀尼達群島和吉利馬特拉群島為特別敏感海域</w:t>
      </w:r>
      <w:r w:rsidRPr="001D2644">
        <w:rPr>
          <w:rFonts w:cs="Times New Roman" w:hint="eastAsia"/>
        </w:rPr>
        <w:t>(Particularly Sensitive Sea Area, PSSA)</w:t>
      </w:r>
      <w:r w:rsidR="009E7651" w:rsidRPr="00B64F20">
        <w:rPr>
          <w:rFonts w:cs="Times New Roman" w:hint="eastAsia"/>
        </w:rPr>
        <w:t>。</w:t>
      </w:r>
    </w:p>
    <w:p w14:paraId="7BAF8EA9" w14:textId="3FB973C2" w:rsidR="00C72C7D" w:rsidRDefault="009520E4" w:rsidP="00B67C2B">
      <w:pPr>
        <w:pStyle w:val="a3"/>
        <w:ind w:leftChars="0" w:left="283" w:hangingChars="101" w:hanging="283"/>
        <w:rPr>
          <w:rFonts w:cs="Times New Roman"/>
          <w:b/>
          <w:sz w:val="28"/>
          <w:szCs w:val="28"/>
        </w:rPr>
      </w:pPr>
      <w:r>
        <w:rPr>
          <w:rFonts w:cs="Times New Roman" w:hint="eastAsia"/>
          <w:b/>
          <w:sz w:val="28"/>
          <w:szCs w:val="28"/>
        </w:rPr>
        <w:t>四、</w:t>
      </w:r>
      <w:r w:rsidR="00C72C7D" w:rsidRPr="00D9277B">
        <w:rPr>
          <w:rFonts w:cs="Times New Roman"/>
          <w:b/>
          <w:sz w:val="28"/>
          <w:szCs w:val="28"/>
        </w:rPr>
        <w:t>會議</w:t>
      </w:r>
      <w:r w:rsidR="00CA0B80">
        <w:rPr>
          <w:rFonts w:cs="Times New Roman" w:hint="eastAsia"/>
          <w:b/>
          <w:sz w:val="28"/>
          <w:szCs w:val="28"/>
        </w:rPr>
        <w:t>預覽</w:t>
      </w:r>
      <w:r w:rsidR="00C72C7D" w:rsidRPr="00D9277B">
        <w:rPr>
          <w:rFonts w:cs="Times New Roman"/>
          <w:b/>
          <w:sz w:val="28"/>
          <w:szCs w:val="28"/>
        </w:rPr>
        <w:t>摘要</w:t>
      </w:r>
      <w:r w:rsidR="001443C3" w:rsidRPr="0031779E">
        <w:rPr>
          <w:rStyle w:val="a7"/>
          <w:rFonts w:cs="Times New Roman"/>
          <w:b/>
        </w:rPr>
        <w:footnoteReference w:id="6"/>
      </w:r>
    </w:p>
    <w:p w14:paraId="4CB61C22" w14:textId="77777777" w:rsidR="00FF6A89" w:rsidRPr="00FF6A89" w:rsidRDefault="00FF6A89" w:rsidP="00FF6A89">
      <w:pPr>
        <w:pStyle w:val="a3"/>
        <w:numPr>
          <w:ilvl w:val="0"/>
          <w:numId w:val="27"/>
        </w:numPr>
        <w:ind w:leftChars="0" w:firstLineChars="0"/>
        <w:rPr>
          <w:rFonts w:cs="Times New Roman"/>
          <w:b/>
          <w:szCs w:val="24"/>
        </w:rPr>
      </w:pPr>
      <w:bookmarkStart w:id="3" w:name="OLE_LINK21"/>
      <w:bookmarkEnd w:id="0"/>
      <w:bookmarkEnd w:id="1"/>
      <w:proofErr w:type="gramStart"/>
      <w:r w:rsidRPr="00FF6A89">
        <w:rPr>
          <w:rFonts w:cs="Times New Roman" w:hint="eastAsia"/>
          <w:b/>
          <w:szCs w:val="24"/>
        </w:rPr>
        <w:t>壓艙水管理</w:t>
      </w:r>
      <w:proofErr w:type="gramEnd"/>
      <w:r w:rsidRPr="00FF6A89">
        <w:rPr>
          <w:rFonts w:cs="Times New Roman" w:hint="eastAsia"/>
          <w:b/>
          <w:szCs w:val="24"/>
        </w:rPr>
        <w:t>(</w:t>
      </w:r>
      <w:r w:rsidRPr="00FF6A89">
        <w:rPr>
          <w:rFonts w:cs="Times New Roman" w:hint="eastAsia"/>
          <w:b/>
          <w:szCs w:val="24"/>
        </w:rPr>
        <w:t>議程</w:t>
      </w:r>
      <w:r w:rsidRPr="00FF6A89">
        <w:rPr>
          <w:rFonts w:cs="Times New Roman" w:hint="eastAsia"/>
          <w:b/>
          <w:szCs w:val="24"/>
        </w:rPr>
        <w:t>4)</w:t>
      </w:r>
    </w:p>
    <w:p w14:paraId="0162228A" w14:textId="77777777" w:rsidR="00FF6A89" w:rsidRPr="00FF6A89" w:rsidRDefault="00FF6A89" w:rsidP="00FF6A89">
      <w:pPr>
        <w:ind w:leftChars="200" w:left="480" w:firstLine="480"/>
      </w:pPr>
      <w:r w:rsidRPr="00FF6A89">
        <w:rPr>
          <w:rFonts w:hint="eastAsia"/>
        </w:rPr>
        <w:t>2004</w:t>
      </w:r>
      <w:r w:rsidRPr="00FF6A89">
        <w:rPr>
          <w:rFonts w:hint="eastAsia"/>
        </w:rPr>
        <w:t>年《船舶壓艙水及沉積物控制及管理國際公約》</w:t>
      </w:r>
      <w:r w:rsidRPr="00FF6A89">
        <w:rPr>
          <w:rFonts w:hint="eastAsia"/>
        </w:rPr>
        <w:t>(International Convention for the Control and Management of Ships' Ballast Water and Sediments, BWM)(</w:t>
      </w:r>
      <w:r w:rsidRPr="00FF6A89">
        <w:rPr>
          <w:rFonts w:hint="eastAsia"/>
        </w:rPr>
        <w:t>簡稱</w:t>
      </w:r>
      <w:r w:rsidRPr="00FF6A89">
        <w:rPr>
          <w:rFonts w:hint="eastAsia"/>
        </w:rPr>
        <w:t>BWM</w:t>
      </w:r>
      <w:r w:rsidRPr="00FF6A89">
        <w:rPr>
          <w:rFonts w:hint="eastAsia"/>
        </w:rPr>
        <w:t>公約</w:t>
      </w:r>
      <w:r w:rsidRPr="00FF6A89">
        <w:rPr>
          <w:rFonts w:hint="eastAsia"/>
        </w:rPr>
        <w:t>)</w:t>
      </w:r>
      <w:r w:rsidRPr="00FF6A89">
        <w:rPr>
          <w:rFonts w:hint="eastAsia"/>
        </w:rPr>
        <w:t>旨在防止船舶</w:t>
      </w:r>
      <w:proofErr w:type="gramStart"/>
      <w:r w:rsidRPr="00FF6A89">
        <w:rPr>
          <w:rFonts w:hint="eastAsia"/>
        </w:rPr>
        <w:t>壓艙水中</w:t>
      </w:r>
      <w:proofErr w:type="gramEnd"/>
      <w:r w:rsidRPr="00FF6A89">
        <w:rPr>
          <w:rFonts w:hint="eastAsia"/>
        </w:rPr>
        <w:t>潛在的有害水生生物和病原體擴散。目前正在對</w:t>
      </w:r>
      <w:r w:rsidRPr="00FF6A89">
        <w:rPr>
          <w:rFonts w:hint="eastAsia"/>
        </w:rPr>
        <w:t>BWM</w:t>
      </w:r>
      <w:r w:rsidRPr="00FF6A89">
        <w:rPr>
          <w:rFonts w:hint="eastAsia"/>
        </w:rPr>
        <w:t>公約進行全面審查，並將對其進行修訂。就此方面的工作，委員會進一步審議了與其中一些修正案有關的若干事項。</w:t>
      </w:r>
    </w:p>
    <w:p w14:paraId="3F59946F" w14:textId="074091C5" w:rsidR="00FF6A89" w:rsidRPr="00FF6A89" w:rsidRDefault="00FF6A89" w:rsidP="00FF6A89">
      <w:pPr>
        <w:ind w:leftChars="200" w:left="480" w:firstLine="480"/>
      </w:pPr>
      <w:proofErr w:type="gramStart"/>
      <w:r w:rsidRPr="00FF6A89">
        <w:rPr>
          <w:rFonts w:hint="eastAsia"/>
        </w:rPr>
        <w:t>此外，</w:t>
      </w:r>
      <w:proofErr w:type="gramEnd"/>
      <w:r w:rsidRPr="00FF6A89">
        <w:rPr>
          <w:rFonts w:hint="eastAsia"/>
        </w:rPr>
        <w:t>委員會</w:t>
      </w:r>
      <w:r>
        <w:rPr>
          <w:rFonts w:hint="eastAsia"/>
        </w:rPr>
        <w:t>：</w:t>
      </w:r>
    </w:p>
    <w:p w14:paraId="53AB6C01" w14:textId="77777777" w:rsidR="00FF6A89" w:rsidRPr="008642B7" w:rsidRDefault="00FF6A89" w:rsidP="004A4B3A">
      <w:pPr>
        <w:pStyle w:val="a3"/>
        <w:numPr>
          <w:ilvl w:val="0"/>
          <w:numId w:val="31"/>
        </w:numPr>
        <w:ind w:leftChars="0" w:firstLineChars="0"/>
        <w:rPr>
          <w:rFonts w:cs="Times New Roman"/>
          <w:szCs w:val="24"/>
        </w:rPr>
      </w:pPr>
      <w:r w:rsidRPr="008642B7">
        <w:rPr>
          <w:rFonts w:cs="Times New Roman" w:hint="eastAsia"/>
          <w:szCs w:val="24"/>
        </w:rPr>
        <w:t>批准</w:t>
      </w:r>
      <w:r w:rsidRPr="008642B7">
        <w:rPr>
          <w:rFonts w:cs="Times New Roman" w:hint="eastAsia"/>
          <w:szCs w:val="24"/>
        </w:rPr>
        <w:t>2024</w:t>
      </w:r>
      <w:r w:rsidRPr="008642B7">
        <w:rPr>
          <w:rFonts w:cs="Times New Roman" w:hint="eastAsia"/>
          <w:szCs w:val="24"/>
        </w:rPr>
        <w:t>年</w:t>
      </w:r>
      <w:proofErr w:type="gramStart"/>
      <w:r w:rsidRPr="008642B7">
        <w:rPr>
          <w:rFonts w:cs="Times New Roman" w:hint="eastAsia"/>
          <w:szCs w:val="24"/>
        </w:rPr>
        <w:t>壓艙水紀錄</w:t>
      </w:r>
      <w:proofErr w:type="gramEnd"/>
      <w:r w:rsidRPr="008642B7">
        <w:rPr>
          <w:rFonts w:cs="Times New Roman" w:hint="eastAsia"/>
          <w:szCs w:val="24"/>
        </w:rPr>
        <w:t>保存和報告指南</w:t>
      </w:r>
      <w:r w:rsidRPr="008642B7">
        <w:rPr>
          <w:rFonts w:cs="Times New Roman" w:hint="eastAsia"/>
          <w:szCs w:val="24"/>
        </w:rPr>
        <w:t>(BWM.2/Circ.80/Rev.1)</w:t>
      </w:r>
      <w:r w:rsidRPr="008642B7">
        <w:rPr>
          <w:rFonts w:cs="Times New Roman" w:hint="eastAsia"/>
          <w:szCs w:val="24"/>
        </w:rPr>
        <w:t>，其中包括與具挑戰性水質條件有關之操作情況紀錄指南；以及</w:t>
      </w:r>
    </w:p>
    <w:p w14:paraId="725B51D1" w14:textId="77777777" w:rsidR="00FF6A89" w:rsidRPr="008642B7" w:rsidRDefault="00FF6A89" w:rsidP="004A4B3A">
      <w:pPr>
        <w:pStyle w:val="a3"/>
        <w:numPr>
          <w:ilvl w:val="0"/>
          <w:numId w:val="31"/>
        </w:numPr>
        <w:ind w:leftChars="0" w:firstLineChars="0"/>
        <w:rPr>
          <w:rFonts w:cs="Times New Roman"/>
          <w:szCs w:val="24"/>
        </w:rPr>
      </w:pPr>
      <w:r w:rsidRPr="008642B7">
        <w:rPr>
          <w:rFonts w:cs="Times New Roman" w:hint="eastAsia"/>
          <w:szCs w:val="24"/>
        </w:rPr>
        <w:t>批准</w:t>
      </w:r>
      <w:r w:rsidRPr="008642B7">
        <w:rPr>
          <w:rFonts w:cs="Times New Roman" w:hint="eastAsia"/>
          <w:szCs w:val="24"/>
        </w:rPr>
        <w:t>2024</w:t>
      </w:r>
      <w:r w:rsidRPr="008642B7">
        <w:rPr>
          <w:rFonts w:cs="Times New Roman" w:hint="eastAsia"/>
          <w:szCs w:val="24"/>
        </w:rPr>
        <w:t>年</w:t>
      </w:r>
      <w:proofErr w:type="gramStart"/>
      <w:r w:rsidRPr="008642B7">
        <w:rPr>
          <w:rFonts w:cs="Times New Roman" w:hint="eastAsia"/>
          <w:szCs w:val="24"/>
        </w:rPr>
        <w:t>壓艙水管理</w:t>
      </w:r>
      <w:proofErr w:type="gramEnd"/>
      <w:r w:rsidRPr="008642B7">
        <w:rPr>
          <w:rFonts w:cs="Times New Roman" w:hint="eastAsia"/>
          <w:szCs w:val="24"/>
        </w:rPr>
        <w:t>系統型號批准程序之主管機關指南</w:t>
      </w:r>
      <w:r w:rsidRPr="008642B7">
        <w:rPr>
          <w:rFonts w:cs="Times New Roman" w:hint="eastAsia"/>
          <w:szCs w:val="24"/>
        </w:rPr>
        <w:t>(BWM.2/Circ.43/Rev.2)</w:t>
      </w:r>
      <w:r w:rsidRPr="008642B7">
        <w:rPr>
          <w:rFonts w:cs="Times New Roman" w:hint="eastAsia"/>
          <w:szCs w:val="24"/>
        </w:rPr>
        <w:t>，以支持主管機關對已獲得型號批准之</w:t>
      </w:r>
      <w:proofErr w:type="gramStart"/>
      <w:r w:rsidRPr="008642B7">
        <w:rPr>
          <w:rFonts w:cs="Times New Roman" w:hint="eastAsia"/>
          <w:szCs w:val="24"/>
        </w:rPr>
        <w:t>壓艙水管理</w:t>
      </w:r>
      <w:proofErr w:type="gramEnd"/>
      <w:r w:rsidRPr="008642B7">
        <w:rPr>
          <w:rFonts w:cs="Times New Roman" w:hint="eastAsia"/>
          <w:szCs w:val="24"/>
        </w:rPr>
        <w:t>系統的修改進行統一評估。</w:t>
      </w:r>
    </w:p>
    <w:p w14:paraId="626819CF" w14:textId="77777777" w:rsidR="008642B7" w:rsidRPr="008642B7" w:rsidRDefault="008642B7" w:rsidP="008642B7">
      <w:pPr>
        <w:pStyle w:val="a3"/>
        <w:numPr>
          <w:ilvl w:val="0"/>
          <w:numId w:val="27"/>
        </w:numPr>
        <w:ind w:leftChars="0" w:firstLineChars="0"/>
        <w:rPr>
          <w:rFonts w:cs="Times New Roman"/>
          <w:b/>
          <w:szCs w:val="24"/>
        </w:rPr>
      </w:pPr>
      <w:r w:rsidRPr="008642B7">
        <w:rPr>
          <w:rFonts w:cs="Times New Roman" w:hint="eastAsia"/>
          <w:b/>
          <w:szCs w:val="24"/>
        </w:rPr>
        <w:t>防止空氣污染</w:t>
      </w:r>
      <w:r w:rsidRPr="008642B7">
        <w:rPr>
          <w:rFonts w:cs="Times New Roman" w:hint="eastAsia"/>
          <w:b/>
          <w:szCs w:val="24"/>
        </w:rPr>
        <w:t>(</w:t>
      </w:r>
      <w:r w:rsidRPr="008642B7">
        <w:rPr>
          <w:rFonts w:cs="Times New Roman" w:hint="eastAsia"/>
          <w:b/>
          <w:szCs w:val="24"/>
        </w:rPr>
        <w:t>議程</w:t>
      </w:r>
      <w:r w:rsidRPr="008642B7">
        <w:rPr>
          <w:rFonts w:cs="Times New Roman" w:hint="eastAsia"/>
          <w:b/>
          <w:szCs w:val="24"/>
        </w:rPr>
        <w:t>5)</w:t>
      </w:r>
    </w:p>
    <w:p w14:paraId="593CD88E" w14:textId="77777777" w:rsidR="00DC3F45" w:rsidRPr="00DC3F45" w:rsidRDefault="00DC3F45" w:rsidP="004A4B3A">
      <w:pPr>
        <w:pStyle w:val="a3"/>
        <w:numPr>
          <w:ilvl w:val="0"/>
          <w:numId w:val="30"/>
        </w:numPr>
        <w:ind w:leftChars="0" w:firstLineChars="0"/>
        <w:rPr>
          <w:rFonts w:cs="Times New Roman"/>
          <w:szCs w:val="24"/>
        </w:rPr>
      </w:pPr>
      <w:r w:rsidRPr="00DC3F45">
        <w:rPr>
          <w:rFonts w:cs="Times New Roman" w:hint="eastAsia"/>
          <w:szCs w:val="24"/>
        </w:rPr>
        <w:t>硫化物</w:t>
      </w:r>
      <w:r w:rsidRPr="00DC3F45">
        <w:rPr>
          <w:rFonts w:cs="Times New Roman" w:hint="eastAsia"/>
          <w:szCs w:val="24"/>
        </w:rPr>
        <w:t>(</w:t>
      </w:r>
      <w:proofErr w:type="spellStart"/>
      <w:r w:rsidRPr="00DC3F45">
        <w:rPr>
          <w:rFonts w:cs="Times New Roman" w:hint="eastAsia"/>
          <w:szCs w:val="24"/>
        </w:rPr>
        <w:t>sulphur</w:t>
      </w:r>
      <w:proofErr w:type="spellEnd"/>
      <w:r w:rsidRPr="00DC3F45">
        <w:rPr>
          <w:rFonts w:cs="Times New Roman" w:hint="eastAsia"/>
          <w:szCs w:val="24"/>
        </w:rPr>
        <w:t>)</w:t>
      </w:r>
      <w:r w:rsidRPr="00DC3F45">
        <w:rPr>
          <w:rFonts w:cs="Times New Roman" w:hint="eastAsia"/>
          <w:szCs w:val="24"/>
        </w:rPr>
        <w:t>排放</w:t>
      </w:r>
    </w:p>
    <w:p w14:paraId="0E4CA172" w14:textId="77777777" w:rsidR="00DC3F45" w:rsidRDefault="00DC3F45" w:rsidP="003575E3">
      <w:pPr>
        <w:ind w:leftChars="472" w:left="1133" w:firstLine="480"/>
      </w:pPr>
      <w:r>
        <w:rPr>
          <w:rFonts w:hint="eastAsia"/>
        </w:rPr>
        <w:t>委員會注意到秘書處有關實施</w:t>
      </w:r>
      <w:r>
        <w:rPr>
          <w:rFonts w:hint="eastAsia"/>
        </w:rPr>
        <w:t>0.50%</w:t>
      </w:r>
      <w:r>
        <w:rPr>
          <w:rFonts w:hint="eastAsia"/>
        </w:rPr>
        <w:t>硫限制的報告。</w:t>
      </w:r>
      <w:r>
        <w:rPr>
          <w:rFonts w:hint="eastAsia"/>
        </w:rPr>
        <w:t>2020</w:t>
      </w:r>
      <w:r>
        <w:rPr>
          <w:rFonts w:hint="eastAsia"/>
        </w:rPr>
        <w:t>年</w:t>
      </w:r>
      <w:r>
        <w:rPr>
          <w:rFonts w:hint="eastAsia"/>
        </w:rPr>
        <w:t>1</w:t>
      </w:r>
      <w:r>
        <w:rPr>
          <w:rFonts w:hint="eastAsia"/>
        </w:rPr>
        <w:t>月</w:t>
      </w:r>
      <w:r>
        <w:rPr>
          <w:rFonts w:hint="eastAsia"/>
        </w:rPr>
        <w:t>1</w:t>
      </w:r>
      <w:r>
        <w:rPr>
          <w:rFonts w:hint="eastAsia"/>
        </w:rPr>
        <w:t>日全球性規範開始生效，透過將船舶</w:t>
      </w:r>
      <w:proofErr w:type="gramStart"/>
      <w:r>
        <w:rPr>
          <w:rFonts w:hint="eastAsia"/>
        </w:rPr>
        <w:t>燃油含硫</w:t>
      </w:r>
      <w:proofErr w:type="gramEnd"/>
      <w:r>
        <w:rPr>
          <w:rFonts w:hint="eastAsia"/>
        </w:rPr>
        <w:t>量限制在</w:t>
      </w:r>
      <w:r>
        <w:rPr>
          <w:rFonts w:hint="eastAsia"/>
        </w:rPr>
        <w:t>0.50%(</w:t>
      </w:r>
      <w:r>
        <w:rPr>
          <w:rFonts w:hint="eastAsia"/>
        </w:rPr>
        <w:t>先前為</w:t>
      </w:r>
      <w:r>
        <w:rPr>
          <w:rFonts w:hint="eastAsia"/>
        </w:rPr>
        <w:t>3.5%)</w:t>
      </w:r>
      <w:r>
        <w:rPr>
          <w:rFonts w:hint="eastAsia"/>
        </w:rPr>
        <w:t>來改善空氣品質。</w:t>
      </w:r>
    </w:p>
    <w:p w14:paraId="2CDA4E6F" w14:textId="77777777" w:rsidR="00DC3F45" w:rsidRDefault="00DC3F45" w:rsidP="003575E3">
      <w:pPr>
        <w:ind w:leftChars="472" w:left="1133" w:firstLine="480"/>
      </w:pPr>
      <w:r>
        <w:rPr>
          <w:rFonts w:hint="eastAsia"/>
        </w:rPr>
        <w:t>該報告中的數據顯示，自</w:t>
      </w:r>
      <w:r>
        <w:rPr>
          <w:rFonts w:hint="eastAsia"/>
        </w:rPr>
        <w:t>2020</w:t>
      </w:r>
      <w:r>
        <w:rPr>
          <w:rFonts w:hint="eastAsia"/>
        </w:rPr>
        <w:t>年</w:t>
      </w:r>
      <w:r>
        <w:rPr>
          <w:rFonts w:hint="eastAsia"/>
        </w:rPr>
        <w:t>1</w:t>
      </w:r>
      <w:r>
        <w:rPr>
          <w:rFonts w:hint="eastAsia"/>
        </w:rPr>
        <w:t>年以來，</w:t>
      </w:r>
      <w:r>
        <w:rPr>
          <w:rFonts w:hint="eastAsia"/>
        </w:rPr>
        <w:t>IMO</w:t>
      </w:r>
      <w:r>
        <w:rPr>
          <w:rFonts w:hint="eastAsia"/>
        </w:rPr>
        <w:t>的全球綜合航運資訊系統</w:t>
      </w:r>
      <w:r>
        <w:rPr>
          <w:rFonts w:hint="eastAsia"/>
        </w:rPr>
        <w:t>(GISIS)</w:t>
      </w:r>
      <w:r>
        <w:rPr>
          <w:rFonts w:hint="eastAsia"/>
        </w:rPr>
        <w:t>平台總共收到</w:t>
      </w:r>
      <w:r>
        <w:rPr>
          <w:rFonts w:hint="eastAsia"/>
        </w:rPr>
        <w:t>67</w:t>
      </w:r>
      <w:r>
        <w:rPr>
          <w:rFonts w:hint="eastAsia"/>
        </w:rPr>
        <w:t>份有關船舶使用不符合規定之燃料，且含硫量超過</w:t>
      </w:r>
      <w:r>
        <w:rPr>
          <w:rFonts w:hint="eastAsia"/>
        </w:rPr>
        <w:t>0.50%</w:t>
      </w:r>
      <w:r>
        <w:rPr>
          <w:rFonts w:hint="eastAsia"/>
        </w:rPr>
        <w:t>限制的報告</w:t>
      </w:r>
      <w:r>
        <w:rPr>
          <w:rFonts w:hint="eastAsia"/>
        </w:rPr>
        <w:t>(</w:t>
      </w:r>
      <w:r>
        <w:rPr>
          <w:rFonts w:hint="eastAsia"/>
        </w:rPr>
        <w:t>亦稱為</w:t>
      </w:r>
      <w:r>
        <w:rPr>
          <w:rFonts w:hint="eastAsia"/>
        </w:rPr>
        <w:t>FONAR</w:t>
      </w:r>
      <w:r>
        <w:rPr>
          <w:rFonts w:hint="eastAsia"/>
        </w:rPr>
        <w:t>報告</w:t>
      </w:r>
      <w:r>
        <w:rPr>
          <w:rFonts w:hint="eastAsia"/>
        </w:rPr>
        <w:t>)</w:t>
      </w:r>
      <w:r>
        <w:rPr>
          <w:rFonts w:hint="eastAsia"/>
        </w:rPr>
        <w:t>，但</w:t>
      </w:r>
      <w:r>
        <w:rPr>
          <w:rFonts w:hint="eastAsia"/>
        </w:rPr>
        <w:t>2023</w:t>
      </w:r>
      <w:r>
        <w:rPr>
          <w:rFonts w:hint="eastAsia"/>
        </w:rPr>
        <w:t>年僅收到</w:t>
      </w:r>
      <w:r>
        <w:rPr>
          <w:rFonts w:hint="eastAsia"/>
        </w:rPr>
        <w:t>2</w:t>
      </w:r>
      <w:r>
        <w:rPr>
          <w:rFonts w:hint="eastAsia"/>
        </w:rPr>
        <w:t>份報告。</w:t>
      </w:r>
    </w:p>
    <w:p w14:paraId="4DFFBEC2" w14:textId="39AEDE24" w:rsidR="00DC3F45" w:rsidRPr="00DC3F45" w:rsidRDefault="00DC3F45" w:rsidP="004A4B3A">
      <w:pPr>
        <w:pStyle w:val="a3"/>
        <w:numPr>
          <w:ilvl w:val="0"/>
          <w:numId w:val="30"/>
        </w:numPr>
        <w:ind w:leftChars="0" w:firstLineChars="0"/>
        <w:rPr>
          <w:rFonts w:cs="Times New Roman"/>
          <w:szCs w:val="24"/>
        </w:rPr>
      </w:pPr>
      <w:proofErr w:type="gramStart"/>
      <w:r w:rsidRPr="00DC3F45">
        <w:rPr>
          <w:rFonts w:cs="Times New Roman" w:hint="eastAsia"/>
          <w:szCs w:val="24"/>
        </w:rPr>
        <w:t>黑碳</w:t>
      </w:r>
      <w:proofErr w:type="gramEnd"/>
      <w:r>
        <w:rPr>
          <w:rStyle w:val="a7"/>
          <w:rFonts w:cs="Times New Roman"/>
          <w:szCs w:val="24"/>
        </w:rPr>
        <w:footnoteReference w:id="7"/>
      </w:r>
      <w:r w:rsidRPr="00DC3F45">
        <w:rPr>
          <w:rFonts w:cs="Times New Roman" w:hint="eastAsia"/>
          <w:szCs w:val="24"/>
        </w:rPr>
        <w:t>排放</w:t>
      </w:r>
    </w:p>
    <w:p w14:paraId="223B2D88" w14:textId="77777777" w:rsidR="004A4B3A" w:rsidRDefault="00DC3F45" w:rsidP="003575E3">
      <w:pPr>
        <w:ind w:left="1047" w:firstLine="480"/>
      </w:pPr>
      <w:r>
        <w:rPr>
          <w:rFonts w:hint="eastAsia"/>
        </w:rPr>
        <w:t>委員會通過</w:t>
      </w:r>
      <w:r>
        <w:rPr>
          <w:rFonts w:hint="eastAsia"/>
        </w:rPr>
        <w:t>PPR 11</w:t>
      </w:r>
      <w:r>
        <w:rPr>
          <w:rFonts w:hint="eastAsia"/>
        </w:rPr>
        <w:t>提出的以下</w:t>
      </w:r>
      <w:r>
        <w:rPr>
          <w:rFonts w:hint="eastAsia"/>
        </w:rPr>
        <w:t>2</w:t>
      </w:r>
      <w:r>
        <w:rPr>
          <w:rFonts w:hint="eastAsia"/>
        </w:rPr>
        <w:t>項決議</w:t>
      </w:r>
      <w:r w:rsidR="00D44FFE">
        <w:rPr>
          <w:rFonts w:hint="eastAsia"/>
        </w:rPr>
        <w:t>：</w:t>
      </w:r>
    </w:p>
    <w:p w14:paraId="7FF2702A" w14:textId="5E17A9CE" w:rsidR="00DC3F45" w:rsidRDefault="00DC3F45" w:rsidP="00F40F5C">
      <w:pPr>
        <w:pStyle w:val="a3"/>
        <w:numPr>
          <w:ilvl w:val="0"/>
          <w:numId w:val="32"/>
        </w:numPr>
        <w:ind w:leftChars="0" w:left="1843" w:firstLineChars="0"/>
      </w:pPr>
      <w:r>
        <w:rPr>
          <w:rFonts w:hint="eastAsia"/>
        </w:rPr>
        <w:t>MEPC.393(82)</w:t>
      </w:r>
      <w:r>
        <w:rPr>
          <w:rFonts w:hint="eastAsia"/>
        </w:rPr>
        <w:t>號決議</w:t>
      </w:r>
      <w:r>
        <w:rPr>
          <w:rFonts w:hint="eastAsia"/>
        </w:rPr>
        <w:t>:</w:t>
      </w:r>
      <w:r>
        <w:rPr>
          <w:rFonts w:hint="eastAsia"/>
        </w:rPr>
        <w:t>關於減少國際</w:t>
      </w:r>
      <w:proofErr w:type="gramStart"/>
      <w:r>
        <w:rPr>
          <w:rFonts w:hint="eastAsia"/>
        </w:rPr>
        <w:t>航運黑碳排放</w:t>
      </w:r>
      <w:proofErr w:type="gramEnd"/>
      <w:r>
        <w:rPr>
          <w:rFonts w:hint="eastAsia"/>
        </w:rPr>
        <w:t>對北極之影響的建</w:t>
      </w:r>
      <w:r>
        <w:rPr>
          <w:rFonts w:hint="eastAsia"/>
        </w:rPr>
        <w:lastRenderedPageBreak/>
        <w:t>議性目標控制措施最佳實踐指南</w:t>
      </w:r>
      <w:r>
        <w:rPr>
          <w:rFonts w:hint="eastAsia"/>
        </w:rPr>
        <w:t>(Guidance on best practice on recommendatory goal-based control measures to reduce the impact on the Arctic of Black Carbon emissions from international shipping)</w:t>
      </w:r>
      <w:r w:rsidR="004A4B3A">
        <w:rPr>
          <w:rStyle w:val="a7"/>
        </w:rPr>
        <w:footnoteReference w:id="8"/>
      </w:r>
      <w:r>
        <w:rPr>
          <w:rFonts w:hint="eastAsia"/>
        </w:rPr>
        <w:t>；</w:t>
      </w:r>
    </w:p>
    <w:p w14:paraId="12C601E8" w14:textId="5BFB2A7B" w:rsidR="00DC3F45" w:rsidRDefault="00DC3F45" w:rsidP="00F40F5C">
      <w:pPr>
        <w:pStyle w:val="a3"/>
        <w:numPr>
          <w:ilvl w:val="0"/>
          <w:numId w:val="32"/>
        </w:numPr>
        <w:ind w:leftChars="0" w:left="1843" w:firstLineChars="0"/>
      </w:pPr>
      <w:r>
        <w:rPr>
          <w:rFonts w:hint="eastAsia"/>
        </w:rPr>
        <w:t>MEPC.394(82)</w:t>
      </w:r>
      <w:r>
        <w:rPr>
          <w:rFonts w:hint="eastAsia"/>
        </w:rPr>
        <w:t>號決議</w:t>
      </w:r>
      <w:r>
        <w:rPr>
          <w:rFonts w:hint="eastAsia"/>
        </w:rPr>
        <w:t>:</w:t>
      </w:r>
      <w:r>
        <w:rPr>
          <w:rFonts w:hint="eastAsia"/>
        </w:rPr>
        <w:t>建議</w:t>
      </w:r>
      <w:proofErr w:type="gramStart"/>
      <w:r>
        <w:rPr>
          <w:rFonts w:hint="eastAsia"/>
        </w:rPr>
        <w:t>性黑碳</w:t>
      </w:r>
      <w:proofErr w:type="gramEnd"/>
      <w:r>
        <w:rPr>
          <w:rFonts w:hint="eastAsia"/>
        </w:rPr>
        <w:t>排放測量、監測和報告準則</w:t>
      </w:r>
      <w:r>
        <w:rPr>
          <w:rFonts w:hint="eastAsia"/>
        </w:rPr>
        <w:t>(Guidelines on recommendatory Black Carbon emission measurement, monitoring and reporting)</w:t>
      </w:r>
      <w:r w:rsidR="004A4B3A">
        <w:rPr>
          <w:rStyle w:val="a7"/>
        </w:rPr>
        <w:footnoteReference w:id="9"/>
      </w:r>
      <w:r>
        <w:rPr>
          <w:rFonts w:hint="eastAsia"/>
        </w:rPr>
        <w:t xml:space="preserve"> </w:t>
      </w:r>
      <w:r>
        <w:rPr>
          <w:rFonts w:hint="eastAsia"/>
        </w:rPr>
        <w:t>。</w:t>
      </w:r>
    </w:p>
    <w:p w14:paraId="5143E47E" w14:textId="77777777" w:rsidR="00DC3F45" w:rsidRPr="004A4B3A" w:rsidRDefault="00DC3F45" w:rsidP="004A4B3A">
      <w:pPr>
        <w:pStyle w:val="a3"/>
        <w:numPr>
          <w:ilvl w:val="0"/>
          <w:numId w:val="30"/>
        </w:numPr>
        <w:ind w:leftChars="0" w:firstLineChars="0"/>
        <w:rPr>
          <w:rFonts w:cs="Times New Roman"/>
          <w:szCs w:val="24"/>
        </w:rPr>
      </w:pPr>
      <w:r w:rsidRPr="004A4B3A">
        <w:rPr>
          <w:rFonts w:cs="Times New Roman" w:hint="eastAsia"/>
          <w:szCs w:val="24"/>
        </w:rPr>
        <w:t>氮氧化物技術章程</w:t>
      </w:r>
      <w:r w:rsidRPr="004A4B3A">
        <w:rPr>
          <w:rFonts w:cs="Times New Roman" w:hint="eastAsia"/>
          <w:szCs w:val="24"/>
        </w:rPr>
        <w:t>(NOx Technical Code)</w:t>
      </w:r>
    </w:p>
    <w:p w14:paraId="34A18CFE" w14:textId="77777777" w:rsidR="00DC3F45" w:rsidRDefault="00DC3F45" w:rsidP="003575E3">
      <w:pPr>
        <w:ind w:leftChars="472" w:left="1133" w:firstLine="480"/>
      </w:pPr>
      <w:r>
        <w:rPr>
          <w:rFonts w:hint="eastAsia"/>
        </w:rPr>
        <w:t>委員會批准了</w:t>
      </w:r>
      <w:r>
        <w:rPr>
          <w:rFonts w:hint="eastAsia"/>
        </w:rPr>
        <w:t>MARPOL</w:t>
      </w:r>
      <w:r>
        <w:rPr>
          <w:rFonts w:hint="eastAsia"/>
        </w:rPr>
        <w:t>公約修正案草案及</w:t>
      </w:r>
      <w:r>
        <w:rPr>
          <w:rFonts w:hint="eastAsia"/>
        </w:rPr>
        <w:t>2008</w:t>
      </w:r>
      <w:r>
        <w:rPr>
          <w:rFonts w:hint="eastAsia"/>
        </w:rPr>
        <w:t>年氮氧化物技術章程的相關修正案草案，涉及具備多種運作模式之船用柴油機的使用，亦包含</w:t>
      </w:r>
      <w:proofErr w:type="gramStart"/>
      <w:r>
        <w:rPr>
          <w:rFonts w:hint="eastAsia"/>
        </w:rPr>
        <w:t>釐</w:t>
      </w:r>
      <w:proofErr w:type="gramEnd"/>
      <w:r>
        <w:rPr>
          <w:rFonts w:hint="eastAsia"/>
        </w:rPr>
        <w:t>清引擎的測試循環。</w:t>
      </w:r>
    </w:p>
    <w:p w14:paraId="34AAB03C" w14:textId="77777777" w:rsidR="00DC3F45" w:rsidRDefault="00DC3F45" w:rsidP="003575E3">
      <w:pPr>
        <w:ind w:leftChars="472" w:left="1133" w:firstLine="480"/>
      </w:pPr>
      <w:r>
        <w:rPr>
          <w:rFonts w:hint="eastAsia"/>
        </w:rPr>
        <w:t>2008</w:t>
      </w:r>
      <w:r>
        <w:rPr>
          <w:rFonts w:hint="eastAsia"/>
        </w:rPr>
        <w:t>年氮氧化物技術章程的相關修正案草案將予以傳閱，以期在</w:t>
      </w:r>
      <w:r>
        <w:rPr>
          <w:rFonts w:hint="eastAsia"/>
        </w:rPr>
        <w:t>MEPC 83</w:t>
      </w:r>
      <w:r>
        <w:rPr>
          <w:rFonts w:hint="eastAsia"/>
        </w:rPr>
        <w:t>上通過，但期生效日期與經修訂的</w:t>
      </w:r>
      <w:r>
        <w:rPr>
          <w:rFonts w:hint="eastAsia"/>
        </w:rPr>
        <w:t>MARPOL</w:t>
      </w:r>
      <w:r>
        <w:rPr>
          <w:rFonts w:hint="eastAsia"/>
        </w:rPr>
        <w:t>公約附則</w:t>
      </w:r>
      <w:r>
        <w:rPr>
          <w:rFonts w:hint="eastAsia"/>
        </w:rPr>
        <w:t>VI</w:t>
      </w:r>
      <w:r>
        <w:rPr>
          <w:rFonts w:hint="eastAsia"/>
        </w:rPr>
        <w:t>的生效日期相同</w:t>
      </w:r>
      <w:r>
        <w:rPr>
          <w:rFonts w:hint="eastAsia"/>
        </w:rPr>
        <w:t>(</w:t>
      </w:r>
      <w:r>
        <w:rPr>
          <w:rFonts w:hint="eastAsia"/>
        </w:rPr>
        <w:t>該附則</w:t>
      </w:r>
      <w:r>
        <w:rPr>
          <w:rFonts w:hint="eastAsia"/>
        </w:rPr>
        <w:t>VI</w:t>
      </w:r>
      <w:r>
        <w:rPr>
          <w:rFonts w:hint="eastAsia"/>
        </w:rPr>
        <w:t>預計將於</w:t>
      </w:r>
      <w:r>
        <w:rPr>
          <w:rFonts w:hint="eastAsia"/>
        </w:rPr>
        <w:t>2025</w:t>
      </w:r>
      <w:r>
        <w:rPr>
          <w:rFonts w:hint="eastAsia"/>
        </w:rPr>
        <w:t>年秋季通過，整合至</w:t>
      </w:r>
      <w:r>
        <w:rPr>
          <w:rFonts w:hint="eastAsia"/>
        </w:rPr>
        <w:t>MEPC 83</w:t>
      </w:r>
      <w:r>
        <w:rPr>
          <w:rFonts w:hint="eastAsia"/>
        </w:rPr>
        <w:t>以來所批准之修訂</w:t>
      </w:r>
      <w:r>
        <w:rPr>
          <w:rFonts w:hint="eastAsia"/>
        </w:rPr>
        <w:t>)</w:t>
      </w:r>
      <w:r>
        <w:rPr>
          <w:rFonts w:hint="eastAsia"/>
        </w:rPr>
        <w:t>。</w:t>
      </w:r>
    </w:p>
    <w:p w14:paraId="1337BDF9" w14:textId="77777777" w:rsidR="00DC3F45" w:rsidRDefault="00DC3F45" w:rsidP="003575E3">
      <w:pPr>
        <w:ind w:leftChars="472" w:left="1133" w:firstLine="480"/>
      </w:pPr>
      <w:r>
        <w:rPr>
          <w:rFonts w:hint="eastAsia"/>
        </w:rPr>
        <w:t>2008</w:t>
      </w:r>
      <w:r>
        <w:rPr>
          <w:rFonts w:hint="eastAsia"/>
        </w:rPr>
        <w:t>年氮氧化物技術章程修正案涉及現有引擎的認證，該引擎經過重大改裝或其安裝時未獲認證之認證級別。該草案將予以傳閱，以期在</w:t>
      </w:r>
      <w:r>
        <w:rPr>
          <w:rFonts w:hint="eastAsia"/>
        </w:rPr>
        <w:t>MEPC 83</w:t>
      </w:r>
      <w:r>
        <w:rPr>
          <w:rFonts w:hint="eastAsia"/>
        </w:rPr>
        <w:t>上通過。</w:t>
      </w:r>
    </w:p>
    <w:p w14:paraId="5BF013FD" w14:textId="080D4934" w:rsidR="00CA0B80" w:rsidRDefault="00CA0B80" w:rsidP="00CA0B80">
      <w:pPr>
        <w:ind w:left="567" w:firstLine="480"/>
      </w:pPr>
    </w:p>
    <w:p w14:paraId="22861DFB" w14:textId="77777777" w:rsidR="003E2D2F" w:rsidRPr="003E2D2F" w:rsidRDefault="003E2D2F" w:rsidP="003E2D2F">
      <w:pPr>
        <w:pStyle w:val="a3"/>
        <w:numPr>
          <w:ilvl w:val="0"/>
          <w:numId w:val="27"/>
        </w:numPr>
        <w:ind w:leftChars="0" w:firstLineChars="0"/>
        <w:rPr>
          <w:rFonts w:cs="Times New Roman"/>
          <w:b/>
          <w:szCs w:val="24"/>
        </w:rPr>
      </w:pPr>
      <w:r w:rsidRPr="003E2D2F">
        <w:rPr>
          <w:rFonts w:cs="Times New Roman" w:hint="eastAsia"/>
          <w:b/>
          <w:szCs w:val="24"/>
        </w:rPr>
        <w:t>船舶能源效率</w:t>
      </w:r>
      <w:r w:rsidRPr="003E2D2F">
        <w:rPr>
          <w:rFonts w:cs="Times New Roman" w:hint="eastAsia"/>
          <w:b/>
          <w:szCs w:val="24"/>
        </w:rPr>
        <w:t>(</w:t>
      </w:r>
      <w:r w:rsidRPr="003E2D2F">
        <w:rPr>
          <w:rFonts w:cs="Times New Roman" w:hint="eastAsia"/>
          <w:b/>
          <w:szCs w:val="24"/>
        </w:rPr>
        <w:t>議程</w:t>
      </w:r>
      <w:r w:rsidRPr="003E2D2F">
        <w:rPr>
          <w:rFonts w:cs="Times New Roman" w:hint="eastAsia"/>
          <w:b/>
          <w:szCs w:val="24"/>
        </w:rPr>
        <w:t>6)</w:t>
      </w:r>
    </w:p>
    <w:p w14:paraId="12992AE9" w14:textId="77777777" w:rsidR="00DE2B08" w:rsidRPr="00DE2B08" w:rsidRDefault="00DE2B08" w:rsidP="00DE2B08">
      <w:pPr>
        <w:pStyle w:val="a3"/>
        <w:numPr>
          <w:ilvl w:val="0"/>
          <w:numId w:val="33"/>
        </w:numPr>
        <w:ind w:leftChars="0" w:firstLineChars="0"/>
        <w:rPr>
          <w:rFonts w:cs="Times New Roman"/>
          <w:szCs w:val="24"/>
        </w:rPr>
      </w:pPr>
      <w:r w:rsidRPr="00DE2B08">
        <w:rPr>
          <w:rFonts w:cs="Times New Roman" w:hint="eastAsia"/>
          <w:szCs w:val="24"/>
        </w:rPr>
        <w:t>2023</w:t>
      </w:r>
      <w:r w:rsidRPr="00DE2B08">
        <w:rPr>
          <w:rFonts w:cs="Times New Roman" w:hint="eastAsia"/>
          <w:szCs w:val="24"/>
        </w:rPr>
        <w:t>年燃油消耗數據</w:t>
      </w:r>
    </w:p>
    <w:p w14:paraId="190FF82D" w14:textId="77777777" w:rsidR="00DE2B08" w:rsidRDefault="00DE2B08" w:rsidP="00A74E5E">
      <w:pPr>
        <w:ind w:leftChars="472" w:left="1133" w:firstLine="480"/>
      </w:pPr>
      <w:r>
        <w:rPr>
          <w:rFonts w:hint="eastAsia"/>
        </w:rPr>
        <w:t>委員會批准了提交給</w:t>
      </w:r>
      <w:r>
        <w:rPr>
          <w:rFonts w:hint="eastAsia"/>
        </w:rPr>
        <w:t>IMO</w:t>
      </w:r>
      <w:r>
        <w:rPr>
          <w:rFonts w:hint="eastAsia"/>
        </w:rPr>
        <w:t>數據收集系統</w:t>
      </w:r>
      <w:r>
        <w:rPr>
          <w:rFonts w:hint="eastAsia"/>
        </w:rPr>
        <w:t>(data collection system, DCS)</w:t>
      </w:r>
      <w:r>
        <w:rPr>
          <w:rFonts w:hint="eastAsia"/>
        </w:rPr>
        <w:t>的</w:t>
      </w:r>
      <w:r>
        <w:rPr>
          <w:rFonts w:hint="eastAsia"/>
        </w:rPr>
        <w:t>2023</w:t>
      </w:r>
      <w:r>
        <w:rPr>
          <w:rFonts w:hint="eastAsia"/>
        </w:rPr>
        <w:t>年燃油消耗數據概要。</w:t>
      </w:r>
    </w:p>
    <w:p w14:paraId="14B08D6C" w14:textId="77777777" w:rsidR="00DE2B08" w:rsidRDefault="00DE2B08" w:rsidP="00A74E5E">
      <w:pPr>
        <w:ind w:leftChars="472" w:left="1133" w:firstLine="480"/>
      </w:pPr>
      <w:r>
        <w:rPr>
          <w:rFonts w:hint="eastAsia"/>
        </w:rPr>
        <w:t>自</w:t>
      </w:r>
      <w:r>
        <w:rPr>
          <w:rFonts w:hint="eastAsia"/>
        </w:rPr>
        <w:t>2019</w:t>
      </w:r>
      <w:r>
        <w:rPr>
          <w:rFonts w:hint="eastAsia"/>
        </w:rPr>
        <w:t>年起，總噸位</w:t>
      </w:r>
      <w:r>
        <w:rPr>
          <w:rFonts w:hint="eastAsia"/>
        </w:rPr>
        <w:t>5,000 GT</w:t>
      </w:r>
      <w:r>
        <w:rPr>
          <w:rFonts w:hint="eastAsia"/>
        </w:rPr>
        <w:t>及以上的船舶</w:t>
      </w:r>
      <w:r>
        <w:rPr>
          <w:rFonts w:hint="eastAsia"/>
        </w:rPr>
        <w:t xml:space="preserve"> </w:t>
      </w:r>
      <w:r>
        <w:rPr>
          <w:rFonts w:hint="eastAsia"/>
        </w:rPr>
        <w:t>必須收集其使用之</w:t>
      </w:r>
      <w:proofErr w:type="gramStart"/>
      <w:r>
        <w:rPr>
          <w:rFonts w:hint="eastAsia"/>
        </w:rPr>
        <w:t>每種燃油</w:t>
      </w:r>
      <w:proofErr w:type="gramEnd"/>
      <w:r>
        <w:rPr>
          <w:rFonts w:hint="eastAsia"/>
        </w:rPr>
        <w:t>的消耗數據及其他指定資訊。這些數據有助於制定減少船舶溫室氣體排放的措施，包括計算船舶的營運碳強度</w:t>
      </w:r>
      <w:r>
        <w:rPr>
          <w:rFonts w:hint="eastAsia"/>
        </w:rPr>
        <w:t>(carbon intensity)</w:t>
      </w:r>
      <w:r>
        <w:rPr>
          <w:rFonts w:hint="eastAsia"/>
        </w:rPr>
        <w:t>。</w:t>
      </w:r>
    </w:p>
    <w:p w14:paraId="542E2F1E" w14:textId="77777777" w:rsidR="00DE2B08" w:rsidRDefault="00DE2B08" w:rsidP="00A74E5E">
      <w:pPr>
        <w:ind w:leftChars="472" w:left="1133" w:firstLine="480"/>
      </w:pPr>
      <w:r>
        <w:rPr>
          <w:rFonts w:hint="eastAsia"/>
        </w:rPr>
        <w:t>2023</w:t>
      </w:r>
      <w:r>
        <w:rPr>
          <w:rFonts w:hint="eastAsia"/>
        </w:rPr>
        <w:t>年總噸位為</w:t>
      </w:r>
      <w:r>
        <w:rPr>
          <w:rFonts w:hint="eastAsia"/>
        </w:rPr>
        <w:t>13.01</w:t>
      </w:r>
      <w:r>
        <w:rPr>
          <w:rFonts w:hint="eastAsia"/>
        </w:rPr>
        <w:t>億總噸的</w:t>
      </w:r>
      <w:r>
        <w:rPr>
          <w:rFonts w:hint="eastAsia"/>
        </w:rPr>
        <w:t>28,620</w:t>
      </w:r>
      <w:r>
        <w:rPr>
          <w:rFonts w:hint="eastAsia"/>
        </w:rPr>
        <w:t>艘船舶和</w:t>
      </w:r>
      <w:r>
        <w:rPr>
          <w:rFonts w:hint="eastAsia"/>
        </w:rPr>
        <w:t>135</w:t>
      </w:r>
      <w:r>
        <w:rPr>
          <w:rFonts w:hint="eastAsia"/>
        </w:rPr>
        <w:t>個可能之主管機關中的</w:t>
      </w:r>
      <w:r>
        <w:rPr>
          <w:rFonts w:hint="eastAsia"/>
        </w:rPr>
        <w:t>105</w:t>
      </w:r>
      <w:r>
        <w:rPr>
          <w:rFonts w:hint="eastAsia"/>
        </w:rPr>
        <w:t>個報告相關數據。數據顯示，與</w:t>
      </w:r>
      <w:r>
        <w:rPr>
          <w:rFonts w:hint="eastAsia"/>
        </w:rPr>
        <w:t>2022</w:t>
      </w:r>
      <w:r>
        <w:rPr>
          <w:rFonts w:hint="eastAsia"/>
        </w:rPr>
        <w:t>年</w:t>
      </w:r>
      <w:r>
        <w:rPr>
          <w:rFonts w:hint="eastAsia"/>
        </w:rPr>
        <w:t>(2.13</w:t>
      </w:r>
      <w:r>
        <w:rPr>
          <w:rFonts w:hint="eastAsia"/>
        </w:rPr>
        <w:t>億噸</w:t>
      </w:r>
      <w:r>
        <w:rPr>
          <w:rFonts w:hint="eastAsia"/>
        </w:rPr>
        <w:t>)</w:t>
      </w:r>
      <w:r>
        <w:rPr>
          <w:rFonts w:hint="eastAsia"/>
        </w:rPr>
        <w:t>相比，這些船舶於</w:t>
      </w:r>
      <w:r>
        <w:rPr>
          <w:rFonts w:hint="eastAsia"/>
        </w:rPr>
        <w:t>2023</w:t>
      </w:r>
      <w:r>
        <w:rPr>
          <w:rFonts w:hint="eastAsia"/>
        </w:rPr>
        <w:t>年使用的燃料總量</w:t>
      </w:r>
      <w:r>
        <w:rPr>
          <w:rFonts w:hint="eastAsia"/>
        </w:rPr>
        <w:t>(2.11</w:t>
      </w:r>
      <w:r>
        <w:rPr>
          <w:rFonts w:hint="eastAsia"/>
        </w:rPr>
        <w:t>億噸</w:t>
      </w:r>
      <w:r>
        <w:rPr>
          <w:rFonts w:hint="eastAsia"/>
        </w:rPr>
        <w:t>)</w:t>
      </w:r>
      <w:r>
        <w:rPr>
          <w:rFonts w:hint="eastAsia"/>
        </w:rPr>
        <w:t>略有減少。</w:t>
      </w:r>
    </w:p>
    <w:p w14:paraId="0AD2654C" w14:textId="77777777" w:rsidR="00DE2B08" w:rsidRDefault="00DE2B08" w:rsidP="00A74E5E">
      <w:pPr>
        <w:ind w:leftChars="472" w:left="1133" w:firstLine="480"/>
      </w:pPr>
      <w:proofErr w:type="gramStart"/>
      <w:r>
        <w:rPr>
          <w:rFonts w:hint="eastAsia"/>
        </w:rPr>
        <w:t>此外，</w:t>
      </w:r>
      <w:proofErr w:type="gramEnd"/>
      <w:r>
        <w:rPr>
          <w:rFonts w:hint="eastAsia"/>
        </w:rPr>
        <w:t>2023</w:t>
      </w:r>
      <w:r>
        <w:rPr>
          <w:rFonts w:hint="eastAsia"/>
        </w:rPr>
        <w:t>年使用的燃料中有</w:t>
      </w:r>
      <w:r>
        <w:rPr>
          <w:rFonts w:hint="eastAsia"/>
        </w:rPr>
        <w:t>93.52%</w:t>
      </w:r>
      <w:r>
        <w:rPr>
          <w:rFonts w:hint="eastAsia"/>
        </w:rPr>
        <w:t>為重燃油</w:t>
      </w:r>
      <w:r>
        <w:rPr>
          <w:rFonts w:hint="eastAsia"/>
        </w:rPr>
        <w:t>(Heavy Fuel Oil)</w:t>
      </w:r>
      <w:r>
        <w:rPr>
          <w:rFonts w:hint="eastAsia"/>
        </w:rPr>
        <w:t>、輕燃油</w:t>
      </w:r>
      <w:r>
        <w:rPr>
          <w:rFonts w:hint="eastAsia"/>
        </w:rPr>
        <w:t>(Light Fuel Oil)</w:t>
      </w:r>
      <w:r>
        <w:rPr>
          <w:rFonts w:hint="eastAsia"/>
        </w:rPr>
        <w:t>或柴油</w:t>
      </w:r>
      <w:r>
        <w:rPr>
          <w:rFonts w:hint="eastAsia"/>
        </w:rPr>
        <w:t>/</w:t>
      </w:r>
      <w:r>
        <w:rPr>
          <w:rFonts w:hint="eastAsia"/>
        </w:rPr>
        <w:t>輕柴油</w:t>
      </w:r>
      <w:r>
        <w:rPr>
          <w:rFonts w:hint="eastAsia"/>
        </w:rPr>
        <w:t>(Diesel/Gas Oil)(2022</w:t>
      </w:r>
      <w:r>
        <w:rPr>
          <w:rFonts w:hint="eastAsia"/>
        </w:rPr>
        <w:t>年為</w:t>
      </w:r>
      <w:r>
        <w:rPr>
          <w:rFonts w:hint="eastAsia"/>
        </w:rPr>
        <w:t>94.65%)</w:t>
      </w:r>
      <w:r>
        <w:rPr>
          <w:rFonts w:hint="eastAsia"/>
        </w:rPr>
        <w:t>。不屬於這些類別之燃料</w:t>
      </w:r>
      <w:proofErr w:type="gramStart"/>
      <w:r>
        <w:rPr>
          <w:rFonts w:hint="eastAsia"/>
        </w:rPr>
        <w:t>佔</w:t>
      </w:r>
      <w:proofErr w:type="gramEnd"/>
      <w:r>
        <w:rPr>
          <w:rFonts w:hint="eastAsia"/>
        </w:rPr>
        <w:t>2023</w:t>
      </w:r>
      <w:r>
        <w:rPr>
          <w:rFonts w:hint="eastAsia"/>
        </w:rPr>
        <w:t>年所使用燃料的</w:t>
      </w:r>
      <w:r>
        <w:rPr>
          <w:rFonts w:hint="eastAsia"/>
        </w:rPr>
        <w:t>6.48%(2022</w:t>
      </w:r>
      <w:r>
        <w:rPr>
          <w:rFonts w:hint="eastAsia"/>
        </w:rPr>
        <w:t>年為</w:t>
      </w:r>
      <w:r>
        <w:rPr>
          <w:rFonts w:hint="eastAsia"/>
        </w:rPr>
        <w:t>5.35%)</w:t>
      </w:r>
      <w:r>
        <w:rPr>
          <w:rFonts w:hint="eastAsia"/>
        </w:rPr>
        <w:t>。</w:t>
      </w:r>
    </w:p>
    <w:p w14:paraId="0D196076" w14:textId="23AB01D0" w:rsidR="00DE2B08" w:rsidRDefault="00010079" w:rsidP="00A74E5E">
      <w:pPr>
        <w:ind w:leftChars="472" w:left="1133" w:firstLine="480"/>
      </w:pPr>
      <w:r w:rsidRPr="000F2F35">
        <w:rPr>
          <w:rFonts w:cs="Times New Roman"/>
          <w:noProof/>
        </w:rPr>
        <w:lastRenderedPageBreak/>
        <w:drawing>
          <wp:anchor distT="0" distB="0" distL="114300" distR="114300" simplePos="0" relativeHeight="251659264" behindDoc="0" locked="0" layoutInCell="1" allowOverlap="1" wp14:anchorId="24E6AC1B" wp14:editId="527ED22F">
            <wp:simplePos x="0" y="0"/>
            <wp:positionH relativeFrom="column">
              <wp:posOffset>-108585</wp:posOffset>
            </wp:positionH>
            <wp:positionV relativeFrom="paragraph">
              <wp:posOffset>577850</wp:posOffset>
            </wp:positionV>
            <wp:extent cx="5673090" cy="1689100"/>
            <wp:effectExtent l="0" t="0" r="3810" b="635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090" cy="1689100"/>
                    </a:xfrm>
                    <a:prstGeom prst="rect">
                      <a:avLst/>
                    </a:prstGeom>
                    <a:noFill/>
                  </pic:spPr>
                </pic:pic>
              </a:graphicData>
            </a:graphic>
            <wp14:sizeRelH relativeFrom="margin">
              <wp14:pctWidth>0</wp14:pctWidth>
            </wp14:sizeRelH>
            <wp14:sizeRelV relativeFrom="margin">
              <wp14:pctHeight>0</wp14:pctHeight>
            </wp14:sizeRelV>
          </wp:anchor>
        </w:drawing>
      </w:r>
      <w:r w:rsidR="00DE2B08">
        <w:rPr>
          <w:rFonts w:hint="eastAsia"/>
        </w:rPr>
        <w:t>2023</w:t>
      </w:r>
      <w:r w:rsidR="00DE2B08">
        <w:rPr>
          <w:rFonts w:hint="eastAsia"/>
        </w:rPr>
        <w:t>年報告</w:t>
      </w:r>
      <w:proofErr w:type="gramStart"/>
      <w:r w:rsidR="00DE2B08">
        <w:rPr>
          <w:rFonts w:hint="eastAsia"/>
        </w:rPr>
        <w:t>期間，</w:t>
      </w:r>
      <w:proofErr w:type="gramEnd"/>
      <w:r w:rsidR="00DE2B08">
        <w:rPr>
          <w:rFonts w:hint="eastAsia"/>
        </w:rPr>
        <w:t>在</w:t>
      </w:r>
      <w:r w:rsidR="00DE2B08">
        <w:rPr>
          <w:rFonts w:hint="eastAsia"/>
        </w:rPr>
        <w:t>28,620</w:t>
      </w:r>
      <w:r w:rsidR="00DE2B08">
        <w:rPr>
          <w:rFonts w:hint="eastAsia"/>
        </w:rPr>
        <w:t>艘報告的船舶中，有</w:t>
      </w:r>
      <w:r w:rsidR="00DE2B08">
        <w:rPr>
          <w:rFonts w:hint="eastAsia"/>
        </w:rPr>
        <w:t>24,653</w:t>
      </w:r>
      <w:r w:rsidR="00DE2B08">
        <w:rPr>
          <w:rFonts w:hint="eastAsia"/>
        </w:rPr>
        <w:t>艘</w:t>
      </w:r>
      <w:r w:rsidR="00DE2B08">
        <w:rPr>
          <w:rFonts w:hint="eastAsia"/>
        </w:rPr>
        <w:t>(86.1%)</w:t>
      </w:r>
      <w:r w:rsidR="00DE2B08">
        <w:rPr>
          <w:rFonts w:hint="eastAsia"/>
        </w:rPr>
        <w:t>報告其</w:t>
      </w:r>
      <w:r w:rsidR="00DE2B08">
        <w:rPr>
          <w:rFonts w:hint="eastAsia"/>
        </w:rPr>
        <w:t>CII</w:t>
      </w:r>
      <w:r w:rsidR="00DE2B08">
        <w:rPr>
          <w:rFonts w:hint="eastAsia"/>
        </w:rPr>
        <w:t>評級。下表總結所報告之營運</w:t>
      </w:r>
      <w:r w:rsidR="00DE2B08">
        <w:rPr>
          <w:rFonts w:hint="eastAsia"/>
        </w:rPr>
        <w:t>CII</w:t>
      </w:r>
      <w:r w:rsidR="00DE2B08">
        <w:rPr>
          <w:rFonts w:hint="eastAsia"/>
        </w:rPr>
        <w:t>評級：</w:t>
      </w:r>
    </w:p>
    <w:p w14:paraId="08D9FB08" w14:textId="16CBCE03" w:rsidR="00010079" w:rsidRDefault="00010079" w:rsidP="00DE2B08">
      <w:pPr>
        <w:ind w:leftChars="400" w:left="960" w:firstLine="480"/>
      </w:pPr>
    </w:p>
    <w:p w14:paraId="35F11AAC" w14:textId="77777777" w:rsidR="00DE2B08" w:rsidRDefault="00DE2B08" w:rsidP="00A74E5E">
      <w:pPr>
        <w:ind w:leftChars="472" w:left="1133" w:firstLine="480"/>
      </w:pPr>
      <w:r>
        <w:rPr>
          <w:rFonts w:hint="eastAsia"/>
        </w:rPr>
        <w:t>委員會注意到</w:t>
      </w:r>
      <w:r>
        <w:rPr>
          <w:rFonts w:hint="eastAsia"/>
        </w:rPr>
        <w:t>GISIS</w:t>
      </w:r>
      <w:r>
        <w:rPr>
          <w:rFonts w:hint="eastAsia"/>
        </w:rPr>
        <w:t>中</w:t>
      </w:r>
      <w:r>
        <w:rPr>
          <w:rFonts w:hint="eastAsia"/>
        </w:rPr>
        <w:t>IMO DCS</w:t>
      </w:r>
      <w:r>
        <w:rPr>
          <w:rFonts w:hint="eastAsia"/>
        </w:rPr>
        <w:t>模組中報告程序的持續改進，包括報告運輸工作的時間表和更新，以及自</w:t>
      </w:r>
      <w:r>
        <w:rPr>
          <w:rFonts w:hint="eastAsia"/>
        </w:rPr>
        <w:t>2025</w:t>
      </w:r>
      <w:r>
        <w:rPr>
          <w:rFonts w:hint="eastAsia"/>
        </w:rPr>
        <w:t>年</w:t>
      </w:r>
      <w:r>
        <w:rPr>
          <w:rFonts w:hint="eastAsia"/>
        </w:rPr>
        <w:t>1</w:t>
      </w:r>
      <w:r>
        <w:rPr>
          <w:rFonts w:hint="eastAsia"/>
        </w:rPr>
        <w:t>月</w:t>
      </w:r>
      <w:r>
        <w:rPr>
          <w:rFonts w:hint="eastAsia"/>
        </w:rPr>
        <w:t>1</w:t>
      </w:r>
      <w:r>
        <w:rPr>
          <w:rFonts w:hint="eastAsia"/>
        </w:rPr>
        <w:t>日起加強報告的間隔頻率。</w:t>
      </w:r>
    </w:p>
    <w:p w14:paraId="7D990CDA" w14:textId="21AEA2E7" w:rsidR="00DE2B08" w:rsidRDefault="00DE2B08" w:rsidP="00206FEC">
      <w:pPr>
        <w:ind w:leftChars="400" w:left="960" w:firstLine="480"/>
      </w:pPr>
      <w:r>
        <w:rPr>
          <w:rFonts w:hint="eastAsia"/>
        </w:rPr>
        <w:t>委員會原則上批准</w:t>
      </w:r>
      <w:r w:rsidR="00206FEC">
        <w:rPr>
          <w:rFonts w:hint="eastAsia"/>
        </w:rPr>
        <w:t>：</w:t>
      </w:r>
    </w:p>
    <w:p w14:paraId="02E9EA99" w14:textId="67B0543A" w:rsidR="00A74E5E" w:rsidRDefault="00DE2B08" w:rsidP="00A74E5E">
      <w:pPr>
        <w:pStyle w:val="a3"/>
        <w:numPr>
          <w:ilvl w:val="1"/>
          <w:numId w:val="27"/>
        </w:numPr>
        <w:ind w:leftChars="0" w:left="2268" w:firstLineChars="0"/>
      </w:pPr>
      <w:r>
        <w:rPr>
          <w:rFonts w:hint="eastAsia"/>
        </w:rPr>
        <w:t>使用</w:t>
      </w:r>
      <w:r w:rsidR="0033760E" w:rsidRPr="0033760E">
        <w:rPr>
          <w:rFonts w:hint="eastAsia"/>
        </w:rPr>
        <w:t>年效率比</w:t>
      </w:r>
      <w:r w:rsidR="0033760E" w:rsidRPr="0033760E">
        <w:rPr>
          <w:rFonts w:hint="eastAsia"/>
        </w:rPr>
        <w:t xml:space="preserve">(the Annual Efficiency Ratio, AER) </w:t>
      </w:r>
      <w:r w:rsidR="0033760E" w:rsidRPr="0033760E">
        <w:rPr>
          <w:rFonts w:hint="eastAsia"/>
        </w:rPr>
        <w:t>和容量總噸距離</w:t>
      </w:r>
      <w:r w:rsidR="0033760E" w:rsidRPr="0033760E">
        <w:rPr>
          <w:rFonts w:hint="eastAsia"/>
        </w:rPr>
        <w:t xml:space="preserve">(the capacity gross ton distance, </w:t>
      </w:r>
      <w:proofErr w:type="spellStart"/>
      <w:r w:rsidR="0033760E" w:rsidRPr="0033760E">
        <w:rPr>
          <w:rFonts w:hint="eastAsia"/>
        </w:rPr>
        <w:t>cgDIST</w:t>
      </w:r>
      <w:proofErr w:type="spellEnd"/>
      <w:r w:rsidR="0033760E" w:rsidRPr="0033760E">
        <w:rPr>
          <w:rFonts w:hint="eastAsia"/>
        </w:rPr>
        <w:t>)</w:t>
      </w:r>
      <w:r w:rsidR="0033760E" w:rsidRPr="0033760E">
        <w:rPr>
          <w:rFonts w:hint="eastAsia"/>
        </w:rPr>
        <w:t>指標</w:t>
      </w:r>
      <w:r>
        <w:rPr>
          <w:rFonts w:hint="eastAsia"/>
        </w:rPr>
        <w:t>，在供應導向的測量基礎上報告碳強度的發展；</w:t>
      </w:r>
    </w:p>
    <w:p w14:paraId="4E640519" w14:textId="6CD45A30" w:rsidR="00DE2B08" w:rsidRDefault="00DE2B08" w:rsidP="00A74E5E">
      <w:pPr>
        <w:pStyle w:val="a3"/>
        <w:numPr>
          <w:ilvl w:val="1"/>
          <w:numId w:val="27"/>
        </w:numPr>
        <w:ind w:leftChars="0" w:left="2268" w:firstLineChars="0"/>
      </w:pPr>
      <w:r>
        <w:rPr>
          <w:rFonts w:hint="eastAsia"/>
        </w:rPr>
        <w:t>報告碳強度指標</w:t>
      </w:r>
      <w:r>
        <w:rPr>
          <w:rFonts w:hint="eastAsia"/>
        </w:rPr>
        <w:t>(CII)</w:t>
      </w:r>
      <w:r>
        <w:rPr>
          <w:rFonts w:hint="eastAsia"/>
        </w:rPr>
        <w:t>值。</w:t>
      </w:r>
    </w:p>
    <w:p w14:paraId="6E24705D" w14:textId="77777777" w:rsidR="00DE2B08" w:rsidRPr="00A74E5E" w:rsidRDefault="00DE2B08" w:rsidP="00A74E5E">
      <w:pPr>
        <w:pStyle w:val="a3"/>
        <w:numPr>
          <w:ilvl w:val="0"/>
          <w:numId w:val="33"/>
        </w:numPr>
        <w:ind w:leftChars="0" w:firstLineChars="0"/>
        <w:rPr>
          <w:rFonts w:cs="Times New Roman"/>
          <w:szCs w:val="24"/>
        </w:rPr>
      </w:pPr>
      <w:r w:rsidRPr="00A74E5E">
        <w:rPr>
          <w:rFonts w:cs="Times New Roman" w:hint="eastAsia"/>
          <w:szCs w:val="24"/>
        </w:rPr>
        <w:t>檢討溫室</w:t>
      </w:r>
      <w:proofErr w:type="gramStart"/>
      <w:r w:rsidRPr="00A74E5E">
        <w:rPr>
          <w:rFonts w:cs="Times New Roman" w:hint="eastAsia"/>
          <w:szCs w:val="24"/>
        </w:rPr>
        <w:t>氣體減排短期</w:t>
      </w:r>
      <w:proofErr w:type="gramEnd"/>
      <w:r w:rsidRPr="00A74E5E">
        <w:rPr>
          <w:rFonts w:cs="Times New Roman" w:hint="eastAsia"/>
          <w:szCs w:val="24"/>
        </w:rPr>
        <w:t>措施</w:t>
      </w:r>
    </w:p>
    <w:p w14:paraId="06F7894A" w14:textId="77777777" w:rsidR="00DE2B08" w:rsidRDefault="00DE2B08" w:rsidP="00A74E5E">
      <w:pPr>
        <w:ind w:leftChars="472" w:left="1133" w:firstLine="480"/>
      </w:pPr>
      <w:r>
        <w:rPr>
          <w:rFonts w:hint="eastAsia"/>
        </w:rPr>
        <w:t>委員會繼續檢視目前生效的短期措施，透過提升全船隊的能源效率來減少船舶的溫室氣體排放。</w:t>
      </w:r>
    </w:p>
    <w:p w14:paraId="615A85C4" w14:textId="77777777" w:rsidR="00DE2B08" w:rsidRDefault="00DE2B08" w:rsidP="00A74E5E">
      <w:pPr>
        <w:ind w:leftChars="472" w:left="1133" w:firstLine="480"/>
      </w:pPr>
      <w:r>
        <w:rPr>
          <w:rFonts w:hint="eastAsia"/>
        </w:rPr>
        <w:t>這些規定於</w:t>
      </w:r>
      <w:r>
        <w:rPr>
          <w:rFonts w:hint="eastAsia"/>
        </w:rPr>
        <w:t>2021</w:t>
      </w:r>
      <w:r>
        <w:rPr>
          <w:rFonts w:hint="eastAsia"/>
        </w:rPr>
        <w:t>年通過，並自</w:t>
      </w:r>
      <w:r>
        <w:rPr>
          <w:rFonts w:hint="eastAsia"/>
        </w:rPr>
        <w:t>2023</w:t>
      </w:r>
      <w:r>
        <w:rPr>
          <w:rFonts w:hint="eastAsia"/>
        </w:rPr>
        <w:t>年</w:t>
      </w:r>
      <w:r>
        <w:rPr>
          <w:rFonts w:hint="eastAsia"/>
        </w:rPr>
        <w:t>1</w:t>
      </w:r>
      <w:r>
        <w:rPr>
          <w:rFonts w:hint="eastAsia"/>
        </w:rPr>
        <w:t>月</w:t>
      </w:r>
      <w:r>
        <w:rPr>
          <w:rFonts w:hint="eastAsia"/>
        </w:rPr>
        <w:t>1</w:t>
      </w:r>
      <w:r>
        <w:rPr>
          <w:rFonts w:hint="eastAsia"/>
        </w:rPr>
        <w:t>日起生效，要求船舶透過計算其達到的現有船能效指數</w:t>
      </w:r>
      <w:r>
        <w:rPr>
          <w:rFonts w:hint="eastAsia"/>
        </w:rPr>
        <w:t>(Energy Efficiency Existing Ship Index, EEXI)</w:t>
      </w:r>
      <w:r>
        <w:rPr>
          <w:rFonts w:hint="eastAsia"/>
        </w:rPr>
        <w:t>來衡量其能源效率，並持續改善其年度營運碳強度指標</w:t>
      </w:r>
      <w:r>
        <w:rPr>
          <w:rFonts w:hint="eastAsia"/>
        </w:rPr>
        <w:t>(CII)</w:t>
      </w:r>
      <w:r>
        <w:rPr>
          <w:rFonts w:hint="eastAsia"/>
        </w:rPr>
        <w:t>，如其</w:t>
      </w:r>
      <w:r>
        <w:rPr>
          <w:rFonts w:hint="eastAsia"/>
        </w:rPr>
        <w:t>CII</w:t>
      </w:r>
      <w:r>
        <w:rPr>
          <w:rFonts w:hint="eastAsia"/>
        </w:rPr>
        <w:t>評級中所定義的。</w:t>
      </w:r>
    </w:p>
    <w:p w14:paraId="68CA9EA5" w14:textId="77777777" w:rsidR="00DE2B08" w:rsidRDefault="00DE2B08" w:rsidP="00A74E5E">
      <w:pPr>
        <w:ind w:leftChars="472" w:left="1133" w:firstLine="480"/>
      </w:pPr>
      <w:r>
        <w:rPr>
          <w:rFonts w:hint="eastAsia"/>
        </w:rPr>
        <w:t>委員會分析了會員國所提交的資料，這些資料來自於會員國在過去一年中實施法規的經驗及各種建議。</w:t>
      </w:r>
    </w:p>
    <w:p w14:paraId="4035161B" w14:textId="77777777" w:rsidR="00DE2B08" w:rsidRDefault="00DE2B08" w:rsidP="00A74E5E">
      <w:pPr>
        <w:ind w:leftChars="472" w:left="1133" w:firstLine="480"/>
      </w:pPr>
      <w:r>
        <w:rPr>
          <w:rFonts w:hint="eastAsia"/>
        </w:rPr>
        <w:t>在這些提交的資料中，發現許多重大的挑戰或差距，從</w:t>
      </w:r>
      <w:r>
        <w:rPr>
          <w:rFonts w:hint="eastAsia"/>
        </w:rPr>
        <w:t>CII</w:t>
      </w:r>
      <w:r>
        <w:rPr>
          <w:rFonts w:hint="eastAsia"/>
        </w:rPr>
        <w:t>對個別船舶營運能源效率評估的影響、對短航程船舶的潛在懲罰、閒置時間和港口等待時間，到</w:t>
      </w:r>
      <w:proofErr w:type="gramStart"/>
      <w:r>
        <w:rPr>
          <w:rFonts w:hint="eastAsia"/>
        </w:rPr>
        <w:t>缺乏對靠港</w:t>
      </w:r>
      <w:proofErr w:type="gramEnd"/>
      <w:r>
        <w:rPr>
          <w:rFonts w:hint="eastAsia"/>
        </w:rPr>
        <w:t>效率和船舶準時到港</w:t>
      </w:r>
      <w:r>
        <w:rPr>
          <w:rFonts w:hint="eastAsia"/>
        </w:rPr>
        <w:t>(just-in-time, JIT)</w:t>
      </w:r>
      <w:r>
        <w:rPr>
          <w:rFonts w:hint="eastAsia"/>
        </w:rPr>
        <w:t>的獎勵。</w:t>
      </w:r>
    </w:p>
    <w:p w14:paraId="4F9DCE71" w14:textId="77777777" w:rsidR="00DE2B08" w:rsidRDefault="00DE2B08" w:rsidP="00A74E5E">
      <w:pPr>
        <w:ind w:leftChars="472" w:left="1133" w:firstLine="480"/>
      </w:pPr>
      <w:r>
        <w:rPr>
          <w:rFonts w:hint="eastAsia"/>
        </w:rPr>
        <w:t>委員會原則上通過這些挑戰和差距的未來解決方向，並提供一個指向</w:t>
      </w:r>
      <w:r>
        <w:rPr>
          <w:rFonts w:hint="eastAsia"/>
        </w:rPr>
        <w:t xml:space="preserve"> </w:t>
      </w:r>
      <w:r>
        <w:rPr>
          <w:rFonts w:hint="eastAsia"/>
        </w:rPr>
        <w:t>性時間表。</w:t>
      </w:r>
    </w:p>
    <w:p w14:paraId="7405AD93" w14:textId="77777777" w:rsidR="00DE2B08" w:rsidRDefault="00DE2B08" w:rsidP="00A74E5E">
      <w:pPr>
        <w:ind w:leftChars="472" w:left="1133" w:firstLine="480"/>
      </w:pPr>
      <w:r>
        <w:rPr>
          <w:rFonts w:hint="eastAsia"/>
        </w:rPr>
        <w:t>委員會成立了溫室氣體減量短期措施審查通訊小組，繼續展開工作並向</w:t>
      </w:r>
      <w:r>
        <w:rPr>
          <w:rFonts w:hint="eastAsia"/>
        </w:rPr>
        <w:lastRenderedPageBreak/>
        <w:t>MEPC 83</w:t>
      </w:r>
      <w:r>
        <w:rPr>
          <w:rFonts w:hint="eastAsia"/>
        </w:rPr>
        <w:t>報告。</w:t>
      </w:r>
    </w:p>
    <w:p w14:paraId="18E0C928" w14:textId="77777777" w:rsidR="00DE2B08" w:rsidRDefault="00DE2B08" w:rsidP="00A74E5E">
      <w:pPr>
        <w:ind w:leftChars="472" w:left="1133" w:firstLine="480"/>
      </w:pPr>
      <w:r>
        <w:rPr>
          <w:rFonts w:hint="eastAsia"/>
        </w:rPr>
        <w:t>委員會同意在</w:t>
      </w:r>
      <w:r>
        <w:rPr>
          <w:rFonts w:hint="eastAsia"/>
        </w:rPr>
        <w:t>MEPC 83</w:t>
      </w:r>
      <w:r>
        <w:rPr>
          <w:rFonts w:hint="eastAsia"/>
        </w:rPr>
        <w:t>前一周</w:t>
      </w:r>
      <w:r>
        <w:rPr>
          <w:rFonts w:hint="eastAsia"/>
        </w:rPr>
        <w:t>(</w:t>
      </w:r>
      <w:r>
        <w:rPr>
          <w:rFonts w:hint="eastAsia"/>
        </w:rPr>
        <w:t>即</w:t>
      </w:r>
      <w:r>
        <w:rPr>
          <w:rFonts w:hint="eastAsia"/>
        </w:rPr>
        <w:t>2025</w:t>
      </w:r>
      <w:r>
        <w:rPr>
          <w:rFonts w:hint="eastAsia"/>
        </w:rPr>
        <w:t>年</w:t>
      </w:r>
      <w:r>
        <w:rPr>
          <w:rFonts w:hint="eastAsia"/>
        </w:rPr>
        <w:t>4</w:t>
      </w:r>
      <w:r>
        <w:rPr>
          <w:rFonts w:hint="eastAsia"/>
        </w:rPr>
        <w:t>月</w:t>
      </w:r>
      <w:r>
        <w:rPr>
          <w:rFonts w:hint="eastAsia"/>
        </w:rPr>
        <w:t>)</w:t>
      </w:r>
      <w:r>
        <w:rPr>
          <w:rFonts w:hint="eastAsia"/>
        </w:rPr>
        <w:t>，舉行一次空氣污染和能效休會期間工作小組</w:t>
      </w:r>
      <w:r>
        <w:rPr>
          <w:rFonts w:hint="eastAsia"/>
        </w:rPr>
        <w:t>(Intersessional Working Group on Air Pollution and Energy Efficiency, ISWG-APEE 1)</w:t>
      </w:r>
      <w:r>
        <w:rPr>
          <w:rFonts w:hint="eastAsia"/>
        </w:rPr>
        <w:t>會議，以處理已確定的挑戰和差距，並制定現有文書的修正案草案和</w:t>
      </w:r>
      <w:r>
        <w:rPr>
          <w:rFonts w:hint="eastAsia"/>
        </w:rPr>
        <w:t>/</w:t>
      </w:r>
      <w:r>
        <w:rPr>
          <w:rFonts w:hint="eastAsia"/>
        </w:rPr>
        <w:t>或制定新文書，並將此次會議報告提交給</w:t>
      </w:r>
      <w:r>
        <w:rPr>
          <w:rFonts w:hint="eastAsia"/>
        </w:rPr>
        <w:t>MEPC 83</w:t>
      </w:r>
      <w:r>
        <w:rPr>
          <w:rFonts w:hint="eastAsia"/>
        </w:rPr>
        <w:t>。</w:t>
      </w:r>
    </w:p>
    <w:p w14:paraId="0291B49D" w14:textId="77777777" w:rsidR="00DE2B08" w:rsidRPr="00EA482D" w:rsidRDefault="00DE2B08" w:rsidP="00EA482D">
      <w:pPr>
        <w:pStyle w:val="a3"/>
        <w:numPr>
          <w:ilvl w:val="0"/>
          <w:numId w:val="33"/>
        </w:numPr>
        <w:ind w:leftChars="0" w:firstLineChars="0"/>
        <w:rPr>
          <w:rFonts w:cs="Times New Roman"/>
          <w:szCs w:val="24"/>
        </w:rPr>
      </w:pPr>
      <w:r w:rsidRPr="00EA482D">
        <w:rPr>
          <w:rFonts w:cs="Times New Roman" w:hint="eastAsia"/>
          <w:szCs w:val="24"/>
        </w:rPr>
        <w:t>提高船舶能源效率</w:t>
      </w:r>
    </w:p>
    <w:p w14:paraId="2ACA9D8A" w14:textId="77777777" w:rsidR="00DE2B08" w:rsidRDefault="00DE2B08" w:rsidP="00136E62">
      <w:pPr>
        <w:ind w:leftChars="472" w:left="1133" w:firstLine="480"/>
      </w:pPr>
      <w:r>
        <w:rPr>
          <w:rFonts w:hint="eastAsia"/>
        </w:rPr>
        <w:t>委員會通過了有關制定船舶能源效率管理計畫</w:t>
      </w:r>
      <w:r>
        <w:rPr>
          <w:rFonts w:hint="eastAsia"/>
        </w:rPr>
        <w:t xml:space="preserve">(Ship Energy Efficiency Management Plan, SEEMP) </w:t>
      </w:r>
      <w:r>
        <w:rPr>
          <w:rFonts w:hint="eastAsia"/>
        </w:rPr>
        <w:t>的</w:t>
      </w:r>
      <w:r>
        <w:rPr>
          <w:rFonts w:hint="eastAsia"/>
        </w:rPr>
        <w:t>2024</w:t>
      </w:r>
      <w:r>
        <w:rPr>
          <w:rFonts w:hint="eastAsia"/>
        </w:rPr>
        <w:t>準則</w:t>
      </w:r>
      <w:r>
        <w:rPr>
          <w:rFonts w:hint="eastAsia"/>
        </w:rPr>
        <w:t>(MEPC.395(82)</w:t>
      </w:r>
      <w:r>
        <w:rPr>
          <w:rFonts w:hint="eastAsia"/>
        </w:rPr>
        <w:t>號決議</w:t>
      </w:r>
      <w:r>
        <w:rPr>
          <w:rFonts w:hint="eastAsia"/>
        </w:rPr>
        <w:t>)</w:t>
      </w:r>
      <w:r>
        <w:rPr>
          <w:rFonts w:hint="eastAsia"/>
        </w:rPr>
        <w:t>，其中包含對</w:t>
      </w:r>
      <w:r>
        <w:rPr>
          <w:rFonts w:hint="eastAsia"/>
        </w:rPr>
        <w:t>2022</w:t>
      </w:r>
      <w:r>
        <w:rPr>
          <w:rFonts w:hint="eastAsia"/>
        </w:rPr>
        <w:t>年準則的修訂，以提高根據</w:t>
      </w:r>
      <w:r>
        <w:rPr>
          <w:rFonts w:hint="eastAsia"/>
        </w:rPr>
        <w:t>IMO</w:t>
      </w:r>
      <w:r>
        <w:rPr>
          <w:rFonts w:hint="eastAsia"/>
        </w:rPr>
        <w:t>數據收集系統</w:t>
      </w:r>
      <w:r>
        <w:rPr>
          <w:rFonts w:hint="eastAsia"/>
        </w:rPr>
        <w:t>(Data collection system, DCS)</w:t>
      </w:r>
      <w:r>
        <w:rPr>
          <w:rFonts w:hint="eastAsia"/>
        </w:rPr>
        <w:t>提交報告的間隔頻率。</w:t>
      </w:r>
    </w:p>
    <w:p w14:paraId="3A0A7AF2" w14:textId="77777777" w:rsidR="00DE2B08" w:rsidRDefault="00DE2B08" w:rsidP="00136E62">
      <w:pPr>
        <w:ind w:leftChars="472" w:left="1133" w:firstLine="480"/>
      </w:pPr>
      <w:r>
        <w:rPr>
          <w:rFonts w:hint="eastAsia"/>
        </w:rPr>
        <w:t>委員會批准了根據</w:t>
      </w:r>
      <w:r>
        <w:rPr>
          <w:rFonts w:hint="eastAsia"/>
        </w:rPr>
        <w:t>MARPOL</w:t>
      </w:r>
      <w:r>
        <w:rPr>
          <w:rFonts w:hint="eastAsia"/>
        </w:rPr>
        <w:t>公約附則</w:t>
      </w:r>
      <w:r>
        <w:rPr>
          <w:rFonts w:hint="eastAsia"/>
        </w:rPr>
        <w:t>VI</w:t>
      </w:r>
      <w:r>
        <w:rPr>
          <w:rFonts w:hint="eastAsia"/>
        </w:rPr>
        <w:t>第</w:t>
      </w:r>
      <w:r>
        <w:rPr>
          <w:rFonts w:hint="eastAsia"/>
        </w:rPr>
        <w:t>5.4.5</w:t>
      </w:r>
      <w:r>
        <w:rPr>
          <w:rFonts w:hint="eastAsia"/>
        </w:rPr>
        <w:t>條確認符合規定的修訂樣板格式</w:t>
      </w:r>
      <w:r>
        <w:rPr>
          <w:rFonts w:hint="eastAsia"/>
        </w:rPr>
        <w:t>(MEPC.1/Circ.914)</w:t>
      </w:r>
      <w:r>
        <w:rPr>
          <w:rFonts w:hint="eastAsia"/>
        </w:rPr>
        <w:t>，有關提早提交</w:t>
      </w:r>
      <w:r>
        <w:rPr>
          <w:rFonts w:hint="eastAsia"/>
        </w:rPr>
        <w:t>SEEMP</w:t>
      </w:r>
      <w:r>
        <w:rPr>
          <w:rFonts w:hint="eastAsia"/>
        </w:rPr>
        <w:t>第</w:t>
      </w:r>
      <w:r>
        <w:rPr>
          <w:rFonts w:hint="eastAsia"/>
        </w:rPr>
        <w:t>II</w:t>
      </w:r>
      <w:r>
        <w:rPr>
          <w:rFonts w:hint="eastAsia"/>
        </w:rPr>
        <w:t>部分的船舶燃油消耗量數據收集計畫。</w:t>
      </w:r>
    </w:p>
    <w:p w14:paraId="3F1B6F27" w14:textId="77777777" w:rsidR="00DE2B08" w:rsidRDefault="00DE2B08" w:rsidP="00136E62">
      <w:pPr>
        <w:ind w:leftChars="472" w:left="1133" w:firstLine="480"/>
      </w:pPr>
      <w:r>
        <w:rPr>
          <w:rFonts w:hint="eastAsia"/>
        </w:rPr>
        <w:t>委員會批准了</w:t>
      </w:r>
      <w:r>
        <w:rPr>
          <w:rFonts w:hint="eastAsia"/>
        </w:rPr>
        <w:t>MARPOL</w:t>
      </w:r>
      <w:r>
        <w:rPr>
          <w:rFonts w:hint="eastAsia"/>
        </w:rPr>
        <w:t>公約附則</w:t>
      </w:r>
      <w:r>
        <w:rPr>
          <w:rFonts w:hint="eastAsia"/>
        </w:rPr>
        <w:t>VI</w:t>
      </w:r>
      <w:r>
        <w:rPr>
          <w:rFonts w:hint="eastAsia"/>
        </w:rPr>
        <w:t>附錄</w:t>
      </w:r>
      <w:r>
        <w:rPr>
          <w:rFonts w:hint="eastAsia"/>
        </w:rPr>
        <w:t>IX</w:t>
      </w:r>
      <w:r>
        <w:rPr>
          <w:rFonts w:hint="eastAsia"/>
        </w:rPr>
        <w:t>有關</w:t>
      </w:r>
      <w:proofErr w:type="gramStart"/>
      <w:r>
        <w:rPr>
          <w:rFonts w:hint="eastAsia"/>
        </w:rPr>
        <w:t>釐</w:t>
      </w:r>
      <w:proofErr w:type="gramEnd"/>
      <w:r>
        <w:rPr>
          <w:rFonts w:hint="eastAsia"/>
        </w:rPr>
        <w:t>清向</w:t>
      </w:r>
      <w:r>
        <w:rPr>
          <w:rFonts w:hint="eastAsia"/>
        </w:rPr>
        <w:t>IMO DCS</w:t>
      </w:r>
      <w:r>
        <w:rPr>
          <w:rFonts w:hint="eastAsia"/>
        </w:rPr>
        <w:t>報告數據之項目的修正案草案，以期在</w:t>
      </w:r>
      <w:r>
        <w:rPr>
          <w:rFonts w:hint="eastAsia"/>
        </w:rPr>
        <w:t>MEPC 83</w:t>
      </w:r>
      <w:r>
        <w:rPr>
          <w:rFonts w:hint="eastAsia"/>
        </w:rPr>
        <w:t>通過，以及</w:t>
      </w:r>
      <w:r>
        <w:rPr>
          <w:rFonts w:hint="eastAsia"/>
        </w:rPr>
        <w:t>MARPOL</w:t>
      </w:r>
      <w:r>
        <w:rPr>
          <w:rFonts w:hint="eastAsia"/>
        </w:rPr>
        <w:t>公約附則</w:t>
      </w:r>
      <w:r>
        <w:rPr>
          <w:rFonts w:hint="eastAsia"/>
        </w:rPr>
        <w:t>VI</w:t>
      </w:r>
      <w:r>
        <w:rPr>
          <w:rFonts w:hint="eastAsia"/>
        </w:rPr>
        <w:t>附錄</w:t>
      </w:r>
      <w:r>
        <w:rPr>
          <w:rFonts w:hint="eastAsia"/>
        </w:rPr>
        <w:t>IX</w:t>
      </w:r>
      <w:r>
        <w:rPr>
          <w:rFonts w:hint="eastAsia"/>
        </w:rPr>
        <w:t>修正案的應用指南</w:t>
      </w:r>
      <w:r>
        <w:rPr>
          <w:rFonts w:hint="eastAsia"/>
        </w:rPr>
        <w:t>(MEPC.1/Circ.913)</w:t>
      </w:r>
      <w:r>
        <w:rPr>
          <w:rFonts w:hint="eastAsia"/>
        </w:rPr>
        <w:t>，其內容涉及在</w:t>
      </w:r>
      <w:r>
        <w:rPr>
          <w:rFonts w:hint="eastAsia"/>
        </w:rPr>
        <w:t>IMO</w:t>
      </w:r>
      <w:r>
        <w:rPr>
          <w:rFonts w:hint="eastAsia"/>
        </w:rPr>
        <w:t>船舶燃油消耗數據庫中提交運輸工作數據和增強間隔頻率。</w:t>
      </w:r>
    </w:p>
    <w:p w14:paraId="7760B43C" w14:textId="630E0CFE" w:rsidR="00B67C4A" w:rsidRPr="005C0C64" w:rsidRDefault="00DC413E" w:rsidP="00FF6A89">
      <w:pPr>
        <w:pStyle w:val="a3"/>
        <w:numPr>
          <w:ilvl w:val="0"/>
          <w:numId w:val="27"/>
        </w:numPr>
        <w:ind w:leftChars="0" w:left="851" w:firstLineChars="0"/>
        <w:rPr>
          <w:rFonts w:cs="Times New Roman"/>
          <w:b/>
          <w:szCs w:val="24"/>
        </w:rPr>
      </w:pPr>
      <w:r w:rsidRPr="00DC413E">
        <w:rPr>
          <w:rFonts w:cs="Times New Roman" w:hint="eastAsia"/>
          <w:b/>
          <w:szCs w:val="24"/>
        </w:rPr>
        <w:t>應對氣候變遷，減少船舶溫室氣體排放</w:t>
      </w:r>
      <w:r w:rsidRPr="00DC413E">
        <w:rPr>
          <w:rFonts w:cs="Times New Roman" w:hint="eastAsia"/>
          <w:b/>
          <w:szCs w:val="24"/>
        </w:rPr>
        <w:t>(</w:t>
      </w:r>
      <w:r w:rsidRPr="00DC413E">
        <w:rPr>
          <w:rFonts w:cs="Times New Roman" w:hint="eastAsia"/>
          <w:b/>
          <w:szCs w:val="24"/>
        </w:rPr>
        <w:t>議程</w:t>
      </w:r>
      <w:r w:rsidRPr="00DC413E">
        <w:rPr>
          <w:rFonts w:cs="Times New Roman" w:hint="eastAsia"/>
          <w:b/>
          <w:szCs w:val="24"/>
        </w:rPr>
        <w:t>7)</w:t>
      </w:r>
    </w:p>
    <w:p w14:paraId="56717108" w14:textId="77777777" w:rsidR="00F0293D" w:rsidRDefault="00F0293D" w:rsidP="00F0293D">
      <w:pPr>
        <w:ind w:left="851" w:firstLine="480"/>
      </w:pPr>
      <w:r>
        <w:rPr>
          <w:rFonts w:hint="eastAsia"/>
        </w:rPr>
        <w:t>委員會在制定旨在減少溫室氣體排放的中期措施方面取的進展，以實現</w:t>
      </w:r>
      <w:r>
        <w:rPr>
          <w:rFonts w:hint="eastAsia"/>
        </w:rPr>
        <w:t>2023</w:t>
      </w:r>
      <w:r>
        <w:rPr>
          <w:rFonts w:hint="eastAsia"/>
        </w:rPr>
        <w:t>年</w:t>
      </w:r>
      <w:r>
        <w:rPr>
          <w:rFonts w:hint="eastAsia"/>
        </w:rPr>
        <w:t>IMO</w:t>
      </w:r>
      <w:r>
        <w:rPr>
          <w:rFonts w:hint="eastAsia"/>
        </w:rPr>
        <w:t>減少船舶溫室氣體排放戰略中提出的理想目標。這些建議規範預計於</w:t>
      </w:r>
      <w:r>
        <w:rPr>
          <w:rFonts w:hint="eastAsia"/>
        </w:rPr>
        <w:t>2025</w:t>
      </w:r>
      <w:r>
        <w:rPr>
          <w:rFonts w:hint="eastAsia"/>
        </w:rPr>
        <w:t>年通過，以先前通過的溫室</w:t>
      </w:r>
      <w:proofErr w:type="gramStart"/>
      <w:r>
        <w:rPr>
          <w:rFonts w:hint="eastAsia"/>
        </w:rPr>
        <w:t>氣體減排</w:t>
      </w:r>
      <w:proofErr w:type="gramEnd"/>
      <w:r>
        <w:rPr>
          <w:rFonts w:hint="eastAsia"/>
        </w:rPr>
        <w:t>「短期措施」為基礎，這些措施著重於提升船舶能源效率。目前正在討論的中期措施包括</w:t>
      </w:r>
      <w:r>
        <w:rPr>
          <w:rFonts w:hint="eastAsia"/>
        </w:rPr>
        <w:t>:</w:t>
      </w:r>
    </w:p>
    <w:p w14:paraId="590A1EFD" w14:textId="0EB8DA6A" w:rsidR="00F0293D" w:rsidRDefault="00F0293D" w:rsidP="00393A15">
      <w:pPr>
        <w:pStyle w:val="a3"/>
        <w:numPr>
          <w:ilvl w:val="2"/>
          <w:numId w:val="35"/>
        </w:numPr>
        <w:ind w:leftChars="0" w:left="1843" w:firstLineChars="0" w:hanging="425"/>
      </w:pPr>
      <w:r>
        <w:rPr>
          <w:rFonts w:hint="eastAsia"/>
        </w:rPr>
        <w:t>技術措施，即全球船用燃料標準，規定分階段降低船用燃料的溫室氣體強度；以及</w:t>
      </w:r>
    </w:p>
    <w:p w14:paraId="60F48677" w14:textId="14075F60" w:rsidR="00B67C4A" w:rsidRDefault="00F0293D" w:rsidP="00393A15">
      <w:pPr>
        <w:pStyle w:val="a3"/>
        <w:numPr>
          <w:ilvl w:val="2"/>
          <w:numId w:val="35"/>
        </w:numPr>
        <w:ind w:leftChars="0" w:left="1843" w:firstLineChars="0" w:hanging="425"/>
      </w:pPr>
      <w:r>
        <w:rPr>
          <w:rFonts w:hint="eastAsia"/>
        </w:rPr>
        <w:t>經濟措施，即海事溫室氣體排放定價機制。</w:t>
      </w:r>
    </w:p>
    <w:p w14:paraId="79E291DB" w14:textId="77777777" w:rsidR="00393A15" w:rsidRDefault="00393A15" w:rsidP="00393A15">
      <w:pPr>
        <w:pStyle w:val="a3"/>
        <w:ind w:leftChars="0" w:left="1985" w:firstLineChars="0" w:firstLine="0"/>
      </w:pPr>
    </w:p>
    <w:p w14:paraId="1C93F195" w14:textId="1D7FAE13" w:rsidR="00F0293D" w:rsidRDefault="00F0293D" w:rsidP="000222A4">
      <w:pPr>
        <w:pStyle w:val="a3"/>
        <w:numPr>
          <w:ilvl w:val="0"/>
          <w:numId w:val="36"/>
        </w:numPr>
        <w:ind w:leftChars="0" w:firstLineChars="0"/>
      </w:pPr>
      <w:r>
        <w:rPr>
          <w:rFonts w:hint="eastAsia"/>
        </w:rPr>
        <w:t>IMO</w:t>
      </w:r>
      <w:proofErr w:type="gramStart"/>
      <w:r>
        <w:rPr>
          <w:rFonts w:hint="eastAsia"/>
        </w:rPr>
        <w:t>淨零框架</w:t>
      </w:r>
      <w:proofErr w:type="gramEnd"/>
      <w:r>
        <w:rPr>
          <w:rFonts w:hint="eastAsia"/>
        </w:rPr>
        <w:t>草案</w:t>
      </w:r>
    </w:p>
    <w:p w14:paraId="72A7B4E5" w14:textId="77777777" w:rsidR="00F0293D" w:rsidRDefault="00F0293D" w:rsidP="00C25969">
      <w:pPr>
        <w:ind w:leftChars="531" w:left="1274" w:firstLine="480"/>
      </w:pPr>
      <w:r>
        <w:rPr>
          <w:rFonts w:hint="eastAsia"/>
        </w:rPr>
        <w:t>會員國已就溫室</w:t>
      </w:r>
      <w:proofErr w:type="gramStart"/>
      <w:r>
        <w:rPr>
          <w:rFonts w:hint="eastAsia"/>
        </w:rPr>
        <w:t>氣體減排中期</w:t>
      </w:r>
      <w:proofErr w:type="gramEnd"/>
      <w:r>
        <w:rPr>
          <w:rFonts w:hint="eastAsia"/>
        </w:rPr>
        <w:t>措施之框架提出各項建議，其中包括可能建立</w:t>
      </w:r>
      <w:r>
        <w:rPr>
          <w:rFonts w:hint="eastAsia"/>
        </w:rPr>
        <w:t>IMO</w:t>
      </w:r>
      <w:r>
        <w:rPr>
          <w:rFonts w:hint="eastAsia"/>
        </w:rPr>
        <w:t>溫室氣體強度登記簿和</w:t>
      </w:r>
      <w:r>
        <w:rPr>
          <w:rFonts w:hint="eastAsia"/>
        </w:rPr>
        <w:t>IMO</w:t>
      </w:r>
      <w:r>
        <w:rPr>
          <w:rFonts w:hint="eastAsia"/>
        </w:rPr>
        <w:t>基金</w:t>
      </w:r>
      <w:r>
        <w:rPr>
          <w:rFonts w:hint="eastAsia"/>
        </w:rPr>
        <w:t>/</w:t>
      </w:r>
      <w:r>
        <w:rPr>
          <w:rFonts w:hint="eastAsia"/>
        </w:rPr>
        <w:t>設施，以促進溫室</w:t>
      </w:r>
      <w:proofErr w:type="gramStart"/>
      <w:r>
        <w:rPr>
          <w:rFonts w:hint="eastAsia"/>
        </w:rPr>
        <w:t>氣體減排</w:t>
      </w:r>
      <w:proofErr w:type="gramEnd"/>
      <w:r>
        <w:rPr>
          <w:rFonts w:hint="eastAsia"/>
        </w:rPr>
        <w:t>之技術措施和經濟措施的實施。</w:t>
      </w:r>
    </w:p>
    <w:p w14:paraId="26D3B83E" w14:textId="77777777" w:rsidR="00F0293D" w:rsidRDefault="00F0293D" w:rsidP="00C25969">
      <w:pPr>
        <w:ind w:leftChars="531" w:left="1274" w:firstLine="480"/>
      </w:pPr>
      <w:r>
        <w:rPr>
          <w:rFonts w:hint="eastAsia"/>
        </w:rPr>
        <w:t>委員會確定了進一步的共識範圍，並制定了一份法律文本草案</w:t>
      </w:r>
      <w:r>
        <w:rPr>
          <w:rFonts w:hint="eastAsia"/>
        </w:rPr>
        <w:t>(</w:t>
      </w:r>
      <w:r>
        <w:rPr>
          <w:rFonts w:hint="eastAsia"/>
        </w:rPr>
        <w:t>「</w:t>
      </w:r>
      <w:r>
        <w:rPr>
          <w:rFonts w:hint="eastAsia"/>
        </w:rPr>
        <w:t>IMO</w:t>
      </w:r>
      <w:proofErr w:type="gramStart"/>
      <w:r>
        <w:rPr>
          <w:rFonts w:hint="eastAsia"/>
        </w:rPr>
        <w:t>淨零框架</w:t>
      </w:r>
      <w:proofErr w:type="gramEnd"/>
      <w:r>
        <w:rPr>
          <w:rFonts w:hint="eastAsia"/>
        </w:rPr>
        <w:t>草案」</w:t>
      </w:r>
      <w:r>
        <w:rPr>
          <w:rFonts w:hint="eastAsia"/>
        </w:rPr>
        <w:t>)</w:t>
      </w:r>
      <w:r>
        <w:rPr>
          <w:rFonts w:hint="eastAsia"/>
        </w:rPr>
        <w:t>，作為下一階段的討論基礎。</w:t>
      </w:r>
    </w:p>
    <w:p w14:paraId="234FF087" w14:textId="77777777" w:rsidR="00F0293D" w:rsidRDefault="00F0293D" w:rsidP="00C25969">
      <w:pPr>
        <w:ind w:leftChars="531" w:left="1274" w:firstLine="480"/>
      </w:pPr>
      <w:r>
        <w:rPr>
          <w:rFonts w:hint="eastAsia"/>
        </w:rPr>
        <w:t>該法律文本草案整合了會員國和國際組織就可能對</w:t>
      </w:r>
      <w:r>
        <w:rPr>
          <w:rFonts w:hint="eastAsia"/>
        </w:rPr>
        <w:t>MARPOL</w:t>
      </w:r>
      <w:r>
        <w:rPr>
          <w:rFonts w:hint="eastAsia"/>
        </w:rPr>
        <w:t>公約進行</w:t>
      </w:r>
      <w:r>
        <w:rPr>
          <w:rFonts w:hint="eastAsia"/>
        </w:rPr>
        <w:lastRenderedPageBreak/>
        <w:t>之修訂提出的意見和建議。如果此草案獲得通過，這些修正案將會把建議的新措施納入該公約中。</w:t>
      </w:r>
    </w:p>
    <w:p w14:paraId="4CCB21E4" w14:textId="77777777" w:rsidR="00F0293D" w:rsidRDefault="00F0293D" w:rsidP="00C25969">
      <w:pPr>
        <w:ind w:leftChars="531" w:left="1274" w:firstLine="480"/>
      </w:pPr>
      <w:r>
        <w:rPr>
          <w:rFonts w:hint="eastAsia"/>
        </w:rPr>
        <w:t>直至下一次會議</w:t>
      </w:r>
      <w:r>
        <w:rPr>
          <w:rFonts w:hint="eastAsia"/>
        </w:rPr>
        <w:t xml:space="preserve">MEPC 83 </w:t>
      </w:r>
      <w:r>
        <w:rPr>
          <w:rFonts w:hint="eastAsia"/>
        </w:rPr>
        <w:t>，期望成員國持續找出更多共通領域範圍，並完善草案文本，以期在</w:t>
      </w:r>
      <w:r>
        <w:rPr>
          <w:rFonts w:hint="eastAsia"/>
        </w:rPr>
        <w:t>MEPC 83</w:t>
      </w:r>
      <w:r>
        <w:rPr>
          <w:rFonts w:hint="eastAsia"/>
        </w:rPr>
        <w:t>上批准修正案，並於</w:t>
      </w:r>
      <w:r>
        <w:rPr>
          <w:rFonts w:hint="eastAsia"/>
        </w:rPr>
        <w:t>2025</w:t>
      </w:r>
      <w:r>
        <w:rPr>
          <w:rFonts w:hint="eastAsia"/>
        </w:rPr>
        <w:t>年</w:t>
      </w:r>
      <w:r>
        <w:rPr>
          <w:rFonts w:hint="eastAsia"/>
        </w:rPr>
        <w:t>10</w:t>
      </w:r>
      <w:r>
        <w:rPr>
          <w:rFonts w:hint="eastAsia"/>
        </w:rPr>
        <w:t>月通過。</w:t>
      </w:r>
    </w:p>
    <w:p w14:paraId="27E0002C" w14:textId="77777777" w:rsidR="00F0293D" w:rsidRDefault="00F0293D" w:rsidP="001C1A13">
      <w:pPr>
        <w:ind w:leftChars="400" w:left="960" w:firstLine="480"/>
      </w:pPr>
      <w:r>
        <w:rPr>
          <w:rFonts w:hint="eastAsia"/>
        </w:rPr>
        <w:t>委員會安排了以下休會期間的會議，進一步制定中期措施</w:t>
      </w:r>
      <w:r>
        <w:rPr>
          <w:rFonts w:hint="eastAsia"/>
        </w:rPr>
        <w:t>:</w:t>
      </w:r>
    </w:p>
    <w:p w14:paraId="57735161" w14:textId="4C14E189" w:rsidR="00F0293D" w:rsidRDefault="00F0293D" w:rsidP="001C1A13">
      <w:pPr>
        <w:pStyle w:val="a3"/>
        <w:numPr>
          <w:ilvl w:val="0"/>
          <w:numId w:val="37"/>
        </w:numPr>
        <w:ind w:leftChars="0" w:left="2127" w:firstLineChars="0"/>
      </w:pPr>
      <w:r>
        <w:rPr>
          <w:rFonts w:hint="eastAsia"/>
        </w:rPr>
        <w:t>減少船舶溫室氣體排放休會期間工作小組</w:t>
      </w:r>
      <w:r>
        <w:rPr>
          <w:rFonts w:hint="eastAsia"/>
        </w:rPr>
        <w:t>(Intersessional Working Group on Reduction of Greenhouse Gas (GHG) Emissions from Ships)</w:t>
      </w:r>
      <w:r>
        <w:rPr>
          <w:rFonts w:hint="eastAsia"/>
        </w:rPr>
        <w:t>第</w:t>
      </w:r>
      <w:r>
        <w:rPr>
          <w:rFonts w:hint="eastAsia"/>
        </w:rPr>
        <w:t>18</w:t>
      </w:r>
      <w:r>
        <w:rPr>
          <w:rFonts w:hint="eastAsia"/>
        </w:rPr>
        <w:t>屆會議</w:t>
      </w:r>
      <w:r>
        <w:rPr>
          <w:rFonts w:hint="eastAsia"/>
        </w:rPr>
        <w:t>(ISWG-GHG 18)</w:t>
      </w:r>
      <w:r>
        <w:rPr>
          <w:rFonts w:hint="eastAsia"/>
        </w:rPr>
        <w:t>於</w:t>
      </w:r>
      <w:r>
        <w:rPr>
          <w:rFonts w:hint="eastAsia"/>
        </w:rPr>
        <w:t>2025</w:t>
      </w:r>
      <w:r>
        <w:rPr>
          <w:rFonts w:hint="eastAsia"/>
        </w:rPr>
        <w:t>年</w:t>
      </w:r>
      <w:r>
        <w:rPr>
          <w:rFonts w:hint="eastAsia"/>
        </w:rPr>
        <w:t>2</w:t>
      </w:r>
      <w:r>
        <w:rPr>
          <w:rFonts w:hint="eastAsia"/>
        </w:rPr>
        <w:t>月</w:t>
      </w:r>
      <w:r>
        <w:rPr>
          <w:rFonts w:hint="eastAsia"/>
        </w:rPr>
        <w:t>17</w:t>
      </w:r>
      <w:r>
        <w:rPr>
          <w:rFonts w:hint="eastAsia"/>
        </w:rPr>
        <w:t>日至</w:t>
      </w:r>
      <w:r>
        <w:rPr>
          <w:rFonts w:hint="eastAsia"/>
        </w:rPr>
        <w:t>21</w:t>
      </w:r>
      <w:r>
        <w:rPr>
          <w:rFonts w:hint="eastAsia"/>
        </w:rPr>
        <w:t>日舉行；</w:t>
      </w:r>
    </w:p>
    <w:p w14:paraId="7E05D552" w14:textId="510D332C" w:rsidR="00F0293D" w:rsidRDefault="00F0293D" w:rsidP="001C1A13">
      <w:pPr>
        <w:pStyle w:val="a3"/>
        <w:numPr>
          <w:ilvl w:val="0"/>
          <w:numId w:val="37"/>
        </w:numPr>
        <w:ind w:leftChars="0" w:left="2127" w:firstLineChars="0"/>
      </w:pPr>
      <w:r>
        <w:rPr>
          <w:rFonts w:hint="eastAsia"/>
        </w:rPr>
        <w:t>減少船舶溫室氣體排放休會期間工作小組第</w:t>
      </w:r>
      <w:r>
        <w:rPr>
          <w:rFonts w:hint="eastAsia"/>
        </w:rPr>
        <w:t>19</w:t>
      </w:r>
      <w:r>
        <w:rPr>
          <w:rFonts w:hint="eastAsia"/>
        </w:rPr>
        <w:t>屆會議</w:t>
      </w:r>
      <w:r>
        <w:rPr>
          <w:rFonts w:hint="eastAsia"/>
        </w:rPr>
        <w:t>(ISWG-GHG 19)</w:t>
      </w:r>
      <w:r>
        <w:rPr>
          <w:rFonts w:hint="eastAsia"/>
        </w:rPr>
        <w:t>預計在</w:t>
      </w:r>
      <w:r>
        <w:rPr>
          <w:rFonts w:hint="eastAsia"/>
        </w:rPr>
        <w:t>MEPC 83</w:t>
      </w:r>
      <w:r>
        <w:rPr>
          <w:rFonts w:hint="eastAsia"/>
        </w:rPr>
        <w:t>前一周舉行。</w:t>
      </w:r>
    </w:p>
    <w:p w14:paraId="40D597E3" w14:textId="6694DB81" w:rsidR="00F0293D" w:rsidRDefault="00F0293D" w:rsidP="00C16B7F">
      <w:pPr>
        <w:ind w:left="1647" w:firstLineChars="0" w:firstLine="0"/>
      </w:pPr>
      <w:r>
        <w:rPr>
          <w:rFonts w:hint="eastAsia"/>
        </w:rPr>
        <w:t>工作小組將會向</w:t>
      </w:r>
      <w:r>
        <w:rPr>
          <w:rFonts w:hint="eastAsia"/>
        </w:rPr>
        <w:t>MEPC 83</w:t>
      </w:r>
      <w:r>
        <w:rPr>
          <w:rFonts w:hint="eastAsia"/>
        </w:rPr>
        <w:t>提交一份書面報告。</w:t>
      </w:r>
    </w:p>
    <w:p w14:paraId="77B5C9B0" w14:textId="77777777" w:rsidR="00393A15" w:rsidRDefault="00393A15" w:rsidP="00C16B7F">
      <w:pPr>
        <w:ind w:left="1647" w:firstLineChars="0" w:firstLine="0"/>
      </w:pPr>
    </w:p>
    <w:p w14:paraId="5D30A4EC" w14:textId="2CEF5C00" w:rsidR="00F0293D" w:rsidRDefault="00F0293D" w:rsidP="00C16B7F">
      <w:pPr>
        <w:pStyle w:val="a3"/>
        <w:numPr>
          <w:ilvl w:val="0"/>
          <w:numId w:val="36"/>
        </w:numPr>
        <w:ind w:leftChars="0" w:firstLineChars="0"/>
      </w:pPr>
      <w:r>
        <w:rPr>
          <w:rFonts w:hint="eastAsia"/>
        </w:rPr>
        <w:t>減少溫室氣體排放中期措施的全面影響評估</w:t>
      </w:r>
    </w:p>
    <w:p w14:paraId="2E33DA30" w14:textId="77777777" w:rsidR="00F0293D" w:rsidRDefault="00F0293D" w:rsidP="00C25969">
      <w:pPr>
        <w:ind w:left="1418" w:firstLine="480"/>
      </w:pPr>
      <w:r>
        <w:rPr>
          <w:rFonts w:hint="eastAsia"/>
        </w:rPr>
        <w:t>擬議的中期措施將影響世界船隊和會員國，特別是最低度開發國家</w:t>
      </w:r>
      <w:r>
        <w:rPr>
          <w:rFonts w:hint="eastAsia"/>
        </w:rPr>
        <w:t>(Least Developed Countries, LDCs)</w:t>
      </w:r>
      <w:r>
        <w:rPr>
          <w:rFonts w:hint="eastAsia"/>
        </w:rPr>
        <w:t>和小島嶼發展中國家</w:t>
      </w:r>
      <w:r>
        <w:rPr>
          <w:rFonts w:hint="eastAsia"/>
        </w:rPr>
        <w:t>(Small Island Developing States, SIDS)</w:t>
      </w:r>
      <w:r>
        <w:rPr>
          <w:rFonts w:hint="eastAsia"/>
        </w:rPr>
        <w:t>。為了引導決策，去年進行了全面影響評估，所著重的是該候選措施對於世界船隊和各國的潛在影響。</w:t>
      </w:r>
    </w:p>
    <w:p w14:paraId="16461EDC" w14:textId="5BD4EFF0" w:rsidR="00F0293D" w:rsidRDefault="00F0293D" w:rsidP="00C25969">
      <w:pPr>
        <w:ind w:left="1418" w:firstLine="480"/>
      </w:pPr>
      <w:r>
        <w:rPr>
          <w:rFonts w:hint="eastAsia"/>
        </w:rPr>
        <w:t>委員會注意到評估結果，同意評估這些措施對糧食安全的潛在影響，尤其是對糧食淨進口之發展中國家的影響。</w:t>
      </w:r>
    </w:p>
    <w:p w14:paraId="1305B93C" w14:textId="77777777" w:rsidR="00C25969" w:rsidRDefault="00C25969" w:rsidP="00C25969">
      <w:pPr>
        <w:ind w:left="1418" w:firstLine="480"/>
      </w:pPr>
    </w:p>
    <w:p w14:paraId="1B1A92F9" w14:textId="385BBA69" w:rsidR="00F0293D" w:rsidRDefault="00F0293D" w:rsidP="007A00A6">
      <w:pPr>
        <w:pStyle w:val="a3"/>
        <w:numPr>
          <w:ilvl w:val="0"/>
          <w:numId w:val="36"/>
        </w:numPr>
        <w:ind w:leftChars="0" w:firstLineChars="0"/>
      </w:pPr>
      <w:r>
        <w:rPr>
          <w:rFonts w:hint="eastAsia"/>
        </w:rPr>
        <w:t>進一步制定生命周期溫室氣體評估</w:t>
      </w:r>
      <w:r>
        <w:rPr>
          <w:rFonts w:hint="eastAsia"/>
        </w:rPr>
        <w:t>(Life Cycle GHG Assessment)</w:t>
      </w:r>
      <w:r>
        <w:rPr>
          <w:rFonts w:hint="eastAsia"/>
        </w:rPr>
        <w:t>框架</w:t>
      </w:r>
    </w:p>
    <w:p w14:paraId="65852502" w14:textId="77777777" w:rsidR="00F0293D" w:rsidRDefault="00F0293D" w:rsidP="00C25969">
      <w:pPr>
        <w:ind w:left="1418" w:firstLine="480"/>
      </w:pPr>
      <w:r>
        <w:rPr>
          <w:rFonts w:hint="eastAsia"/>
        </w:rPr>
        <w:t>委員會繼續制定</w:t>
      </w:r>
      <w:r>
        <w:rPr>
          <w:rFonts w:hint="eastAsia"/>
        </w:rPr>
        <w:t>LCA</w:t>
      </w:r>
      <w:r>
        <w:rPr>
          <w:rFonts w:hint="eastAsia"/>
        </w:rPr>
        <w:t>框架的工作，並將相關文件轉交海洋燃料生命週期溫室氣體強度</w:t>
      </w:r>
      <w:r>
        <w:rPr>
          <w:rFonts w:hint="eastAsia"/>
        </w:rPr>
        <w:t>GESAMP</w:t>
      </w:r>
      <w:r>
        <w:rPr>
          <w:rFonts w:hint="eastAsia"/>
        </w:rPr>
        <w:t>工作小組</w:t>
      </w:r>
      <w:r>
        <w:rPr>
          <w:rFonts w:hint="eastAsia"/>
        </w:rPr>
        <w:t>(GESAMP Working Group on Life Cycle GHG Intensity of Marine Fuels, GESAMP-LCAWG)</w:t>
      </w:r>
      <w:r>
        <w:rPr>
          <w:rFonts w:hint="eastAsia"/>
        </w:rPr>
        <w:t>。該工作小組的成立是為了審查與海洋燃料生命週期溫室氣體評估有關的科學和技術問題。</w:t>
      </w:r>
    </w:p>
    <w:p w14:paraId="3FE9B3AA" w14:textId="6B759ADB" w:rsidR="00F0293D" w:rsidRDefault="00F0293D" w:rsidP="00C25969">
      <w:pPr>
        <w:ind w:left="1418" w:firstLine="480"/>
      </w:pPr>
      <w:r>
        <w:rPr>
          <w:rFonts w:hint="eastAsia"/>
        </w:rPr>
        <w:t>委員會邀請會員國開始準備有關預設排放係數的建議，以便</w:t>
      </w:r>
      <w:r>
        <w:rPr>
          <w:rFonts w:hint="eastAsia"/>
        </w:rPr>
        <w:t>GESAMP-LCA</w:t>
      </w:r>
      <w:r>
        <w:rPr>
          <w:rFonts w:hint="eastAsia"/>
        </w:rPr>
        <w:t>工作小組在</w:t>
      </w:r>
      <w:r>
        <w:rPr>
          <w:rFonts w:hint="eastAsia"/>
        </w:rPr>
        <w:t>MEPC 83</w:t>
      </w:r>
      <w:r>
        <w:rPr>
          <w:rFonts w:hint="eastAsia"/>
        </w:rPr>
        <w:t>後審查這些建議。</w:t>
      </w:r>
    </w:p>
    <w:p w14:paraId="19C2A8DD" w14:textId="77777777" w:rsidR="00C25969" w:rsidRDefault="00C25969" w:rsidP="00C25969">
      <w:pPr>
        <w:ind w:left="1418" w:firstLine="480"/>
      </w:pPr>
    </w:p>
    <w:p w14:paraId="039E56DB" w14:textId="35A90081" w:rsidR="00F0293D" w:rsidRDefault="00F0293D" w:rsidP="008109A0">
      <w:pPr>
        <w:pStyle w:val="a3"/>
        <w:numPr>
          <w:ilvl w:val="0"/>
          <w:numId w:val="36"/>
        </w:numPr>
        <w:ind w:leftChars="0" w:firstLineChars="0"/>
      </w:pPr>
      <w:r>
        <w:rPr>
          <w:rFonts w:hint="eastAsia"/>
        </w:rPr>
        <w:t>IMO</w:t>
      </w:r>
      <w:r>
        <w:rPr>
          <w:rFonts w:hint="eastAsia"/>
        </w:rPr>
        <w:t>第</w:t>
      </w:r>
      <w:r>
        <w:rPr>
          <w:rFonts w:hint="eastAsia"/>
        </w:rPr>
        <w:t>5</w:t>
      </w:r>
      <w:r>
        <w:rPr>
          <w:rFonts w:hint="eastAsia"/>
        </w:rPr>
        <w:t>次溫室氣體研究</w:t>
      </w:r>
    </w:p>
    <w:p w14:paraId="6C76B7B8" w14:textId="77777777" w:rsidR="00F0293D" w:rsidRDefault="00F0293D" w:rsidP="00C25969">
      <w:pPr>
        <w:ind w:left="1418" w:firstLine="480"/>
      </w:pPr>
      <w:r>
        <w:rPr>
          <w:rFonts w:hint="eastAsia"/>
        </w:rPr>
        <w:t>為了支持在解決國際航運溫室氣體排放問題上基於證據的決策。</w:t>
      </w:r>
      <w:r>
        <w:rPr>
          <w:rFonts w:hint="eastAsia"/>
        </w:rPr>
        <w:t>IMO</w:t>
      </w:r>
      <w:r>
        <w:rPr>
          <w:rFonts w:hint="eastAsia"/>
        </w:rPr>
        <w:t>定期委託進行研究，以估算該行業的排放量並預測可能的發展。</w:t>
      </w:r>
    </w:p>
    <w:p w14:paraId="2172F579" w14:textId="77777777" w:rsidR="00F0293D" w:rsidRDefault="00F0293D" w:rsidP="00C25969">
      <w:pPr>
        <w:ind w:left="1418" w:firstLine="480"/>
      </w:pPr>
      <w:r>
        <w:rPr>
          <w:rFonts w:hint="eastAsia"/>
        </w:rPr>
        <w:t>委員會注意到秘書處所提交的文件，初步分析進行第</w:t>
      </w:r>
      <w:r>
        <w:rPr>
          <w:rFonts w:hint="eastAsia"/>
        </w:rPr>
        <w:t>5</w:t>
      </w:r>
      <w:r>
        <w:rPr>
          <w:rFonts w:hint="eastAsia"/>
        </w:rPr>
        <w:t>次</w:t>
      </w:r>
      <w:r>
        <w:rPr>
          <w:rFonts w:hint="eastAsia"/>
        </w:rPr>
        <w:t>IMO</w:t>
      </w:r>
      <w:r>
        <w:rPr>
          <w:rFonts w:hint="eastAsia"/>
        </w:rPr>
        <w:t>溫室</w:t>
      </w:r>
      <w:r>
        <w:rPr>
          <w:rFonts w:hint="eastAsia"/>
        </w:rPr>
        <w:lastRenderedPageBreak/>
        <w:t>氣體研究的可能職權範圍，包括建議的時見表和相關的後勤和行政安排，並建議可能成立一個會員國指導委員會來監督研究的進行。</w:t>
      </w:r>
    </w:p>
    <w:p w14:paraId="7B8F183E" w14:textId="523FDE86" w:rsidR="00F0293D" w:rsidRPr="00B67C4A" w:rsidRDefault="00F0293D" w:rsidP="00C25969">
      <w:pPr>
        <w:ind w:left="1418" w:firstLine="480"/>
      </w:pPr>
      <w:r>
        <w:rPr>
          <w:rFonts w:hint="eastAsia"/>
        </w:rPr>
        <w:t>委員會要求秘書處向</w:t>
      </w:r>
      <w:r>
        <w:rPr>
          <w:rFonts w:hint="eastAsia"/>
        </w:rPr>
        <w:t>MEPC 83</w:t>
      </w:r>
      <w:r>
        <w:rPr>
          <w:rFonts w:hint="eastAsia"/>
        </w:rPr>
        <w:t>提交一份經修訂的文件，並考慮相關文件和計畫，利用該研究為檢討</w:t>
      </w:r>
      <w:r>
        <w:rPr>
          <w:rFonts w:hint="eastAsia"/>
        </w:rPr>
        <w:t>2023</w:t>
      </w:r>
      <w:r>
        <w:rPr>
          <w:rFonts w:hint="eastAsia"/>
        </w:rPr>
        <w:t>年</w:t>
      </w:r>
      <w:r>
        <w:rPr>
          <w:rFonts w:hint="eastAsia"/>
        </w:rPr>
        <w:t>IMO</w:t>
      </w:r>
      <w:r>
        <w:rPr>
          <w:rFonts w:hint="eastAsia"/>
        </w:rPr>
        <w:t>溫室氣體戰略提供參考依據。該戰略每</w:t>
      </w:r>
      <w:r>
        <w:rPr>
          <w:rFonts w:hint="eastAsia"/>
        </w:rPr>
        <w:t>5</w:t>
      </w:r>
      <w:r>
        <w:rPr>
          <w:rFonts w:hint="eastAsia"/>
        </w:rPr>
        <w:t>年進行一次審查，第一次審查將於</w:t>
      </w:r>
      <w:r>
        <w:rPr>
          <w:rFonts w:hint="eastAsia"/>
        </w:rPr>
        <w:t>2028</w:t>
      </w:r>
      <w:r>
        <w:rPr>
          <w:rFonts w:hint="eastAsia"/>
        </w:rPr>
        <w:t>年進行。</w:t>
      </w:r>
    </w:p>
    <w:p w14:paraId="19D73F9E" w14:textId="3C36B55E" w:rsidR="00BD5B02" w:rsidRPr="00BD5B02" w:rsidRDefault="005C0C64" w:rsidP="00FF6A89">
      <w:pPr>
        <w:pStyle w:val="a3"/>
        <w:numPr>
          <w:ilvl w:val="0"/>
          <w:numId w:val="27"/>
        </w:numPr>
        <w:ind w:leftChars="0" w:left="851" w:firstLineChars="0"/>
        <w:rPr>
          <w:rFonts w:cs="Times New Roman"/>
          <w:b/>
          <w:szCs w:val="24"/>
        </w:rPr>
      </w:pPr>
      <w:r w:rsidRPr="005C0C64">
        <w:rPr>
          <w:rFonts w:cs="Times New Roman" w:hint="eastAsia"/>
          <w:b/>
          <w:szCs w:val="24"/>
        </w:rPr>
        <w:t>處理海洋垃圾</w:t>
      </w:r>
      <w:r w:rsidR="003B354D" w:rsidRPr="000F2F35">
        <w:rPr>
          <w:rFonts w:cs="Times New Roman"/>
          <w:b/>
        </w:rPr>
        <w:t>(</w:t>
      </w:r>
      <w:r w:rsidR="003B354D" w:rsidRPr="000F2F35">
        <w:rPr>
          <w:rFonts w:cs="Times New Roman"/>
          <w:b/>
        </w:rPr>
        <w:t>議程</w:t>
      </w:r>
      <w:r w:rsidR="003B354D" w:rsidRPr="000F2F35">
        <w:rPr>
          <w:rFonts w:cs="Times New Roman"/>
          <w:b/>
        </w:rPr>
        <w:t>8</w:t>
      </w:r>
      <w:r w:rsidR="003B354D">
        <w:rPr>
          <w:rFonts w:cs="Times New Roman" w:hint="eastAsia"/>
          <w:b/>
        </w:rPr>
        <w:t>)</w:t>
      </w:r>
    </w:p>
    <w:p w14:paraId="1DAE256D" w14:textId="77777777" w:rsidR="004B336C" w:rsidRDefault="004B336C" w:rsidP="004B336C">
      <w:pPr>
        <w:ind w:left="851" w:firstLine="480"/>
      </w:pPr>
      <w:r>
        <w:rPr>
          <w:rFonts w:hint="eastAsia"/>
        </w:rPr>
        <w:t>委員會批准《清除船舶排放之塑膠微粒最佳實踐準則》</w:t>
      </w:r>
      <w:r>
        <w:rPr>
          <w:rFonts w:hint="eastAsia"/>
        </w:rPr>
        <w:t>(Guidelines on good practice relating to clean-up of plastic pellets from ship-source releases)</w:t>
      </w:r>
      <w:r>
        <w:rPr>
          <w:rFonts w:hint="eastAsia"/>
        </w:rPr>
        <w:t>，該準則就應急、應變、洩漏後監測和分析以及干預和成本回收等問題為主管機關提供實踐指引。</w:t>
      </w:r>
    </w:p>
    <w:p w14:paraId="3CDE94E6" w14:textId="77777777" w:rsidR="004B336C" w:rsidRDefault="004B336C" w:rsidP="004B336C">
      <w:pPr>
        <w:ind w:left="851" w:firstLine="480"/>
      </w:pPr>
      <w:r>
        <w:rPr>
          <w:rFonts w:hint="eastAsia"/>
        </w:rPr>
        <w:t>委員會指示</w:t>
      </w:r>
      <w:r>
        <w:rPr>
          <w:rFonts w:hint="eastAsia"/>
        </w:rPr>
        <w:t>PPR 12</w:t>
      </w:r>
      <w:r>
        <w:rPr>
          <w:rFonts w:hint="eastAsia"/>
        </w:rPr>
        <w:t>審查《解決來自船舶之海洋塑膠垃圾行動計畫》</w:t>
      </w:r>
      <w:r>
        <w:rPr>
          <w:rFonts w:hint="eastAsia"/>
        </w:rPr>
        <w:t>(the Action Plan to Address Marine Plastic Litter from Ships)(MEPC.310(73)</w:t>
      </w:r>
      <w:r>
        <w:rPr>
          <w:rFonts w:hint="eastAsia"/>
        </w:rPr>
        <w:t>號決議</w:t>
      </w:r>
      <w:r>
        <w:rPr>
          <w:rFonts w:hint="eastAsia"/>
        </w:rPr>
        <w:t>)</w:t>
      </w:r>
      <w:r>
        <w:rPr>
          <w:rFonts w:hint="eastAsia"/>
        </w:rPr>
        <w:t>，以便根據預期結果評估行動的有效性。</w:t>
      </w:r>
    </w:p>
    <w:p w14:paraId="42030E47" w14:textId="77777777" w:rsidR="004B336C" w:rsidRDefault="004B336C" w:rsidP="004B336C">
      <w:pPr>
        <w:ind w:left="851" w:firstLine="480"/>
      </w:pPr>
      <w:proofErr w:type="gramStart"/>
      <w:r>
        <w:rPr>
          <w:rFonts w:hint="eastAsia"/>
        </w:rPr>
        <w:t>此外，</w:t>
      </w:r>
      <w:proofErr w:type="gramEnd"/>
      <w:r>
        <w:rPr>
          <w:rFonts w:hint="eastAsia"/>
        </w:rPr>
        <w:t>委員會繼續討論制定強制性規範，以處理船舶排放的塑膠微粒。這些規範將奠基於</w:t>
      </w:r>
      <w:r>
        <w:rPr>
          <w:rFonts w:hint="eastAsia"/>
        </w:rPr>
        <w:t>MEPC 81</w:t>
      </w:r>
      <w:r>
        <w:rPr>
          <w:rFonts w:hint="eastAsia"/>
        </w:rPr>
        <w:t>批准之非強制性《航運貨櫃運輸塑膠微粒之建議》</w:t>
      </w:r>
      <w:r>
        <w:rPr>
          <w:rFonts w:hint="eastAsia"/>
        </w:rPr>
        <w:t>(Recommendations for the carriage of plastic pellets by sea in freight containers)(MEPC.1/Circ.909)</w:t>
      </w:r>
      <w:r>
        <w:rPr>
          <w:rFonts w:hint="eastAsia"/>
        </w:rPr>
        <w:t>以及</w:t>
      </w:r>
      <w:r>
        <w:rPr>
          <w:rFonts w:hint="eastAsia"/>
        </w:rPr>
        <w:t>MEPC 82</w:t>
      </w:r>
      <w:r>
        <w:rPr>
          <w:rFonts w:hint="eastAsia"/>
        </w:rPr>
        <w:t>批准《清除船舶排放之塑膠微粒最佳實踐準則》。</w:t>
      </w:r>
    </w:p>
    <w:p w14:paraId="52DA6EDD" w14:textId="0A4781A7" w:rsidR="00BD5B02" w:rsidRPr="0091173E" w:rsidRDefault="004B336C" w:rsidP="004B336C">
      <w:pPr>
        <w:ind w:left="851" w:firstLine="480"/>
      </w:pPr>
      <w:r>
        <w:rPr>
          <w:rFonts w:hint="eastAsia"/>
        </w:rPr>
        <w:t>委員會指示</w:t>
      </w:r>
      <w:r>
        <w:rPr>
          <w:rFonts w:hint="eastAsia"/>
        </w:rPr>
        <w:t>PPR 12</w:t>
      </w:r>
      <w:r>
        <w:rPr>
          <w:rFonts w:hint="eastAsia"/>
        </w:rPr>
        <w:t>就制定強制性措施減少航運貨櫃運輸塑膠微粒的環境風險制定具體行動之文本，以納入行動計畫中。委員會亦指示</w:t>
      </w:r>
      <w:r>
        <w:rPr>
          <w:rFonts w:hint="eastAsia"/>
        </w:rPr>
        <w:t>PPR</w:t>
      </w:r>
      <w:r>
        <w:rPr>
          <w:rFonts w:hint="eastAsia"/>
        </w:rPr>
        <w:t>次委員會對可能修訂的強制性文書及相關影響進行分析。分析結果將提交下一次委員會會議，以便委員會就後續可能修訂之強制性文書做出決策。</w:t>
      </w:r>
    </w:p>
    <w:p w14:paraId="53170404" w14:textId="1964E877" w:rsidR="00514EB2" w:rsidRPr="000835F4" w:rsidRDefault="004B336C" w:rsidP="00FF6A89">
      <w:pPr>
        <w:pStyle w:val="a3"/>
        <w:numPr>
          <w:ilvl w:val="0"/>
          <w:numId w:val="27"/>
        </w:numPr>
        <w:ind w:leftChars="0" w:left="851" w:firstLineChars="0"/>
        <w:rPr>
          <w:rFonts w:cs="Times New Roman"/>
          <w:b/>
          <w:szCs w:val="24"/>
        </w:rPr>
      </w:pPr>
      <w:r w:rsidRPr="004B336C">
        <w:rPr>
          <w:rFonts w:cs="Times New Roman" w:hint="eastAsia"/>
          <w:b/>
          <w:szCs w:val="24"/>
        </w:rPr>
        <w:t>降低商業航運的水下輻射噪音</w:t>
      </w:r>
      <w:r w:rsidRPr="004B336C">
        <w:rPr>
          <w:rFonts w:cs="Times New Roman" w:hint="eastAsia"/>
          <w:b/>
          <w:szCs w:val="24"/>
        </w:rPr>
        <w:t>(underwater radiated noise, URN)(</w:t>
      </w:r>
      <w:r w:rsidRPr="004B336C">
        <w:rPr>
          <w:rFonts w:cs="Times New Roman" w:hint="eastAsia"/>
          <w:b/>
          <w:szCs w:val="24"/>
        </w:rPr>
        <w:t>議程</w:t>
      </w:r>
      <w:r w:rsidRPr="004B336C">
        <w:rPr>
          <w:rFonts w:cs="Times New Roman" w:hint="eastAsia"/>
          <w:b/>
          <w:szCs w:val="24"/>
        </w:rPr>
        <w:t>9)</w:t>
      </w:r>
    </w:p>
    <w:p w14:paraId="2BA2C342" w14:textId="77777777" w:rsidR="00275A37" w:rsidRDefault="00275A37" w:rsidP="00275A37">
      <w:pPr>
        <w:ind w:left="851" w:firstLine="480"/>
      </w:pPr>
      <w:bookmarkStart w:id="4" w:name="OLE_LINK22"/>
      <w:bookmarkStart w:id="5" w:name="OLE_LINK23"/>
      <w:bookmarkEnd w:id="3"/>
      <w:r>
        <w:rPr>
          <w:rFonts w:hint="eastAsia"/>
        </w:rPr>
        <w:t>委員會批准了《經修訂之減少航運產生的水下輻射噪音以解決對海洋生物負面影響準則》</w:t>
      </w:r>
      <w:r>
        <w:rPr>
          <w:rFonts w:hint="eastAsia"/>
        </w:rPr>
        <w:t>(Revised guidelines for the reduction of underwater radiated noise from shipping to address adverse impacts on marine life)(URN</w:t>
      </w:r>
      <w:r>
        <w:rPr>
          <w:rFonts w:hint="eastAsia"/>
        </w:rPr>
        <w:t>準則修訂版</w:t>
      </w:r>
      <w:r>
        <w:rPr>
          <w:rFonts w:hint="eastAsia"/>
        </w:rPr>
        <w:t>)(MEPC.1/Circ.906/Rev.1)</w:t>
      </w:r>
      <w:r>
        <w:rPr>
          <w:rFonts w:hint="eastAsia"/>
        </w:rPr>
        <w:t>的修訂，以納入</w:t>
      </w:r>
      <w:r>
        <w:rPr>
          <w:rFonts w:hint="eastAsia"/>
        </w:rPr>
        <w:t>URN</w:t>
      </w:r>
      <w:r>
        <w:rPr>
          <w:rFonts w:hint="eastAsia"/>
        </w:rPr>
        <w:t>管理計畫參考圖。</w:t>
      </w:r>
    </w:p>
    <w:p w14:paraId="1E29939E" w14:textId="77777777" w:rsidR="00275A37" w:rsidRDefault="00275A37" w:rsidP="00275A37">
      <w:pPr>
        <w:ind w:left="851" w:firstLine="480"/>
      </w:pPr>
      <w:r>
        <w:rPr>
          <w:rFonts w:hint="eastAsia"/>
        </w:rPr>
        <w:t>委員會批准了《減少商業航運水下噪音行動計畫》</w:t>
      </w:r>
      <w:r>
        <w:rPr>
          <w:rFonts w:hint="eastAsia"/>
        </w:rPr>
        <w:t>(URN</w:t>
      </w:r>
      <w:r>
        <w:rPr>
          <w:rFonts w:hint="eastAsia"/>
        </w:rPr>
        <w:t>行動計畫</w:t>
      </w:r>
      <w:r>
        <w:rPr>
          <w:rFonts w:hint="eastAsia"/>
        </w:rPr>
        <w:t>)</w:t>
      </w:r>
      <w:r>
        <w:rPr>
          <w:rFonts w:hint="eastAsia"/>
        </w:rPr>
        <w:t>，並將在必要時進行審查和修訂。《</w:t>
      </w:r>
      <w:r>
        <w:rPr>
          <w:rFonts w:hint="eastAsia"/>
        </w:rPr>
        <w:t>URN</w:t>
      </w:r>
      <w:r>
        <w:rPr>
          <w:rFonts w:hint="eastAsia"/>
        </w:rPr>
        <w:t>行動計畫》旨在解決應用《經修訂的</w:t>
      </w:r>
      <w:r>
        <w:rPr>
          <w:rFonts w:hint="eastAsia"/>
        </w:rPr>
        <w:t>URN</w:t>
      </w:r>
      <w:r>
        <w:rPr>
          <w:rFonts w:hint="eastAsia"/>
        </w:rPr>
        <w:t>準則》的障礙，以進一步預防和減少船舶產生的水下噪音。</w:t>
      </w:r>
    </w:p>
    <w:p w14:paraId="64650363" w14:textId="3C10E9AB" w:rsidR="0091173E" w:rsidRDefault="00275A37" w:rsidP="00275A37">
      <w:pPr>
        <w:ind w:left="851" w:firstLine="480"/>
      </w:pPr>
      <w:proofErr w:type="gramStart"/>
      <w:r>
        <w:rPr>
          <w:rFonts w:hint="eastAsia"/>
        </w:rPr>
        <w:t>此外，</w:t>
      </w:r>
      <w:proofErr w:type="gramEnd"/>
      <w:r>
        <w:rPr>
          <w:rFonts w:hint="eastAsia"/>
        </w:rPr>
        <w:t>委員會同意繼續進行為期三年的《經修訂的</w:t>
      </w:r>
      <w:r>
        <w:rPr>
          <w:rFonts w:hint="eastAsia"/>
        </w:rPr>
        <w:t>URN</w:t>
      </w:r>
      <w:r>
        <w:rPr>
          <w:rFonts w:hint="eastAsia"/>
        </w:rPr>
        <w:t>準則》經驗建設階段</w:t>
      </w:r>
      <w:r>
        <w:rPr>
          <w:rFonts w:hint="eastAsia"/>
        </w:rPr>
        <w:t>(experience-building phase, EBP)</w:t>
      </w:r>
      <w:r>
        <w:rPr>
          <w:rFonts w:hint="eastAsia"/>
        </w:rPr>
        <w:t>，預計於</w:t>
      </w:r>
      <w:r>
        <w:rPr>
          <w:rFonts w:hint="eastAsia"/>
        </w:rPr>
        <w:t>2026</w:t>
      </w:r>
      <w:r>
        <w:rPr>
          <w:rFonts w:hint="eastAsia"/>
        </w:rPr>
        <w:t>年</w:t>
      </w:r>
      <w:r>
        <w:rPr>
          <w:rFonts w:hint="eastAsia"/>
        </w:rPr>
        <w:t>MEPC 85</w:t>
      </w:r>
      <w:r>
        <w:rPr>
          <w:rFonts w:hint="eastAsia"/>
        </w:rPr>
        <w:t>完成，但必要時可延長至多</w:t>
      </w:r>
      <w:r>
        <w:rPr>
          <w:rFonts w:hint="eastAsia"/>
        </w:rPr>
        <w:t>2</w:t>
      </w:r>
      <w:r>
        <w:rPr>
          <w:rFonts w:hint="eastAsia"/>
        </w:rPr>
        <w:t>年，以汲取經驗並發展使用《經修訂的</w:t>
      </w:r>
      <w:r>
        <w:rPr>
          <w:rFonts w:hint="eastAsia"/>
        </w:rPr>
        <w:t>URN</w:t>
      </w:r>
      <w:r>
        <w:rPr>
          <w:rFonts w:hint="eastAsia"/>
        </w:rPr>
        <w:t>準則》的最佳做法，然後進行審查，再對《準則》進行必要的修訂。</w:t>
      </w:r>
    </w:p>
    <w:p w14:paraId="505155D2" w14:textId="18E202FC" w:rsidR="009658A3" w:rsidRPr="009658A3" w:rsidRDefault="008F67AF" w:rsidP="00FF6A89">
      <w:pPr>
        <w:pStyle w:val="a3"/>
        <w:numPr>
          <w:ilvl w:val="0"/>
          <w:numId w:val="27"/>
        </w:numPr>
        <w:ind w:leftChars="0" w:left="851" w:firstLineChars="0"/>
        <w:rPr>
          <w:rFonts w:cs="Times New Roman"/>
          <w:b/>
          <w:szCs w:val="24"/>
        </w:rPr>
      </w:pPr>
      <w:r w:rsidRPr="008F67AF">
        <w:rPr>
          <w:rFonts w:cs="Times New Roman" w:hint="eastAsia"/>
          <w:b/>
          <w:szCs w:val="24"/>
        </w:rPr>
        <w:lastRenderedPageBreak/>
        <w:t>防止污染及應變</w:t>
      </w:r>
      <w:r w:rsidRPr="008F67AF">
        <w:rPr>
          <w:rFonts w:cs="Times New Roman" w:hint="eastAsia"/>
          <w:b/>
          <w:szCs w:val="24"/>
        </w:rPr>
        <w:t>(</w:t>
      </w:r>
      <w:r w:rsidRPr="008F67AF">
        <w:rPr>
          <w:rFonts w:cs="Times New Roman" w:hint="eastAsia"/>
          <w:b/>
          <w:szCs w:val="24"/>
        </w:rPr>
        <w:t>議程</w:t>
      </w:r>
      <w:r w:rsidRPr="008F67AF">
        <w:rPr>
          <w:rFonts w:cs="Times New Roman" w:hint="eastAsia"/>
          <w:b/>
          <w:szCs w:val="24"/>
        </w:rPr>
        <w:t>10)</w:t>
      </w:r>
    </w:p>
    <w:p w14:paraId="64B33E57" w14:textId="77777777" w:rsidR="00B51DFB" w:rsidRDefault="00B51DFB" w:rsidP="000C7D10">
      <w:pPr>
        <w:ind w:left="851" w:firstLineChars="154" w:firstLine="370"/>
      </w:pPr>
      <w:r>
        <w:rPr>
          <w:rFonts w:hint="eastAsia"/>
        </w:rPr>
        <w:t>委員會批准</w:t>
      </w:r>
      <w:r>
        <w:rPr>
          <w:rFonts w:hint="eastAsia"/>
        </w:rPr>
        <w:t>:</w:t>
      </w:r>
    </w:p>
    <w:p w14:paraId="4B6B7402" w14:textId="51621209" w:rsidR="00B51DFB" w:rsidRDefault="00B51DFB" w:rsidP="000C7D10">
      <w:pPr>
        <w:pStyle w:val="a3"/>
        <w:numPr>
          <w:ilvl w:val="1"/>
          <w:numId w:val="39"/>
        </w:numPr>
        <w:ind w:leftChars="0" w:left="1701" w:firstLineChars="0"/>
      </w:pPr>
      <w:r>
        <w:rPr>
          <w:rFonts w:hint="eastAsia"/>
        </w:rPr>
        <w:t>經修訂的油艙清洗添加劑指南說明和報告表格</w:t>
      </w:r>
      <w:r>
        <w:rPr>
          <w:rFonts w:hint="eastAsia"/>
        </w:rPr>
        <w:t>(Revised tank cleaning additives guidance note and reporting form)(MEPC.1/Circ.590/Rev.1)</w:t>
      </w:r>
      <w:r>
        <w:rPr>
          <w:rFonts w:hint="eastAsia"/>
        </w:rPr>
        <w:t>；</w:t>
      </w:r>
    </w:p>
    <w:p w14:paraId="744E59D9" w14:textId="578EBD2F" w:rsidR="00B51DFB" w:rsidRDefault="00B51DFB" w:rsidP="000C7D10">
      <w:pPr>
        <w:pStyle w:val="a3"/>
        <w:numPr>
          <w:ilvl w:val="1"/>
          <w:numId w:val="39"/>
        </w:numPr>
        <w:ind w:leftChars="0" w:left="1701" w:firstLineChars="0"/>
      </w:pPr>
      <w:r>
        <w:rPr>
          <w:rFonts w:hint="eastAsia"/>
        </w:rPr>
        <w:t>制定當地油類</w:t>
      </w:r>
      <w:r>
        <w:rPr>
          <w:rFonts w:hint="eastAsia"/>
        </w:rPr>
        <w:t>/</w:t>
      </w:r>
      <w:r>
        <w:rPr>
          <w:rFonts w:hint="eastAsia"/>
        </w:rPr>
        <w:t>有害和有毒物質海洋汙染緊急應變計畫準則；</w:t>
      </w:r>
    </w:p>
    <w:p w14:paraId="74CC0E0E" w14:textId="2EE64258" w:rsidR="00542EAD" w:rsidRPr="00064AE9" w:rsidRDefault="00B51DFB" w:rsidP="000C7D10">
      <w:pPr>
        <w:pStyle w:val="a3"/>
        <w:numPr>
          <w:ilvl w:val="1"/>
          <w:numId w:val="39"/>
        </w:numPr>
        <w:ind w:leftChars="0" w:left="1701" w:firstLineChars="0"/>
      </w:pPr>
      <w:r>
        <w:rPr>
          <w:rFonts w:hint="eastAsia"/>
        </w:rPr>
        <w:t>降低在北極水域船舶使用和運載重油作為燃料之風險的緩解措施準則</w:t>
      </w:r>
      <w:r>
        <w:rPr>
          <w:rFonts w:hint="eastAsia"/>
        </w:rPr>
        <w:t>(Guidelines on mitigation measures to reduce risks of use and carriage for use of heavy fuel oil as fuel by ships in Arctic waters)(MEPC.1/Circ.915)</w:t>
      </w:r>
      <w:r w:rsidR="009658A3" w:rsidRPr="00064AE9">
        <w:rPr>
          <w:rFonts w:hint="eastAsia"/>
        </w:rPr>
        <w:t>。</w:t>
      </w:r>
    </w:p>
    <w:p w14:paraId="07254107" w14:textId="5D7D3B03" w:rsidR="00E300CC" w:rsidRDefault="0025406F" w:rsidP="00FF6A89">
      <w:pPr>
        <w:pStyle w:val="a3"/>
        <w:numPr>
          <w:ilvl w:val="0"/>
          <w:numId w:val="27"/>
        </w:numPr>
        <w:ind w:leftChars="0" w:left="851" w:firstLineChars="0"/>
        <w:rPr>
          <w:rFonts w:cs="Times New Roman"/>
          <w:b/>
          <w:szCs w:val="24"/>
        </w:rPr>
      </w:pPr>
      <w:r w:rsidRPr="0025406F">
        <w:rPr>
          <w:rFonts w:cs="Times New Roman" w:hint="eastAsia"/>
          <w:b/>
          <w:szCs w:val="24"/>
        </w:rPr>
        <w:t>指定新的排放控制區</w:t>
      </w:r>
      <w:r w:rsidRPr="0025406F">
        <w:rPr>
          <w:rFonts w:cs="Times New Roman" w:hint="eastAsia"/>
          <w:b/>
          <w:szCs w:val="24"/>
        </w:rPr>
        <w:t>(Emission Control Areas, ECAs)</w:t>
      </w:r>
      <w:r>
        <w:rPr>
          <w:rStyle w:val="a7"/>
          <w:rFonts w:cs="Times New Roman"/>
          <w:b/>
          <w:szCs w:val="24"/>
        </w:rPr>
        <w:footnoteReference w:id="10"/>
      </w:r>
      <w:r w:rsidRPr="0025406F">
        <w:rPr>
          <w:rFonts w:cs="Times New Roman" w:hint="eastAsia"/>
          <w:b/>
          <w:szCs w:val="24"/>
        </w:rPr>
        <w:t xml:space="preserve"> (</w:t>
      </w:r>
      <w:r w:rsidRPr="0025406F">
        <w:rPr>
          <w:rFonts w:cs="Times New Roman" w:hint="eastAsia"/>
          <w:b/>
          <w:szCs w:val="24"/>
        </w:rPr>
        <w:t>議程</w:t>
      </w:r>
      <w:r w:rsidRPr="0025406F">
        <w:rPr>
          <w:rFonts w:cs="Times New Roman" w:hint="eastAsia"/>
          <w:b/>
          <w:szCs w:val="24"/>
        </w:rPr>
        <w:t>12)</w:t>
      </w:r>
    </w:p>
    <w:p w14:paraId="3AB4C18B" w14:textId="41EC3C4A" w:rsidR="00130BF3" w:rsidRPr="00E04CC1" w:rsidRDefault="0025406F" w:rsidP="006951F0">
      <w:pPr>
        <w:ind w:left="960" w:firstLineChars="154" w:firstLine="370"/>
      </w:pPr>
      <w:r>
        <w:rPr>
          <w:rFonts w:hint="eastAsia"/>
        </w:rPr>
        <w:t>委員會通過</w:t>
      </w:r>
      <w:r>
        <w:rPr>
          <w:rFonts w:hint="eastAsia"/>
        </w:rPr>
        <w:t>MEPC.392(82)</w:t>
      </w:r>
      <w:r>
        <w:rPr>
          <w:rFonts w:hint="eastAsia"/>
        </w:rPr>
        <w:t>號決議，修訂</w:t>
      </w:r>
      <w:r>
        <w:rPr>
          <w:rFonts w:hint="eastAsia"/>
        </w:rPr>
        <w:t>MARPOL</w:t>
      </w:r>
      <w:r>
        <w:rPr>
          <w:rFonts w:hint="eastAsia"/>
        </w:rPr>
        <w:t>公約附則</w:t>
      </w:r>
      <w:r>
        <w:rPr>
          <w:rFonts w:hint="eastAsia"/>
        </w:rPr>
        <w:t>VI</w:t>
      </w:r>
      <w:r>
        <w:rPr>
          <w:rFonts w:hint="eastAsia"/>
        </w:rPr>
        <w:t>指定以下新的氮氧化物</w:t>
      </w:r>
      <w:r>
        <w:rPr>
          <w:rFonts w:hint="eastAsia"/>
        </w:rPr>
        <w:t>(NOx)</w:t>
      </w:r>
      <w:r>
        <w:rPr>
          <w:rFonts w:hint="eastAsia"/>
        </w:rPr>
        <w:t>、硫氧化物</w:t>
      </w:r>
      <w:r>
        <w:rPr>
          <w:rFonts w:hint="eastAsia"/>
        </w:rPr>
        <w:t>(</w:t>
      </w:r>
      <w:proofErr w:type="spellStart"/>
      <w:r>
        <w:rPr>
          <w:rFonts w:hint="eastAsia"/>
        </w:rPr>
        <w:t>SOx</w:t>
      </w:r>
      <w:proofErr w:type="spellEnd"/>
      <w:r>
        <w:rPr>
          <w:rFonts w:hint="eastAsia"/>
        </w:rPr>
        <w:t>)</w:t>
      </w:r>
      <w:r>
        <w:rPr>
          <w:rFonts w:hint="eastAsia"/>
        </w:rPr>
        <w:t>和懸浮微粒</w:t>
      </w:r>
      <w:r>
        <w:rPr>
          <w:rFonts w:hint="eastAsia"/>
        </w:rPr>
        <w:t>(particulate matter, PM)</w:t>
      </w:r>
      <w:r>
        <w:rPr>
          <w:rFonts w:hint="eastAsia"/>
        </w:rPr>
        <w:t>排放控制區：加拿大北極水域；以及挪威海。修訂</w:t>
      </w:r>
      <w:r w:rsidR="00146605">
        <w:rPr>
          <w:rFonts w:hint="eastAsia"/>
        </w:rPr>
        <w:t>後</w:t>
      </w:r>
      <w:r>
        <w:rPr>
          <w:rFonts w:hint="eastAsia"/>
        </w:rPr>
        <w:t>將於</w:t>
      </w:r>
      <w:r>
        <w:rPr>
          <w:rFonts w:hint="eastAsia"/>
        </w:rPr>
        <w:t>2026</w:t>
      </w:r>
      <w:r>
        <w:rPr>
          <w:rFonts w:hint="eastAsia"/>
        </w:rPr>
        <w:t>年</w:t>
      </w:r>
      <w:r>
        <w:rPr>
          <w:rFonts w:hint="eastAsia"/>
        </w:rPr>
        <w:t>3</w:t>
      </w:r>
      <w:r>
        <w:rPr>
          <w:rFonts w:hint="eastAsia"/>
        </w:rPr>
        <w:t>月</w:t>
      </w:r>
      <w:r>
        <w:rPr>
          <w:rFonts w:hint="eastAsia"/>
        </w:rPr>
        <w:t>1</w:t>
      </w:r>
      <w:r>
        <w:rPr>
          <w:rFonts w:hint="eastAsia"/>
        </w:rPr>
        <w:t>日生效。</w:t>
      </w:r>
    </w:p>
    <w:p w14:paraId="10D89241" w14:textId="77777777" w:rsidR="005C708C" w:rsidRPr="005C708C" w:rsidRDefault="005C708C" w:rsidP="005C708C">
      <w:pPr>
        <w:pStyle w:val="a3"/>
        <w:numPr>
          <w:ilvl w:val="0"/>
          <w:numId w:val="27"/>
        </w:numPr>
        <w:ind w:leftChars="0" w:left="851" w:firstLineChars="0"/>
        <w:rPr>
          <w:rFonts w:cs="Times New Roman"/>
          <w:b/>
          <w:szCs w:val="24"/>
        </w:rPr>
      </w:pPr>
      <w:r w:rsidRPr="005C708C">
        <w:rPr>
          <w:rFonts w:cs="Times New Roman" w:hint="eastAsia"/>
          <w:b/>
          <w:szCs w:val="24"/>
        </w:rPr>
        <w:t>指定特別敏感海域</w:t>
      </w:r>
      <w:r w:rsidRPr="005C708C">
        <w:rPr>
          <w:rFonts w:cs="Times New Roman" w:hint="eastAsia"/>
          <w:b/>
          <w:szCs w:val="24"/>
        </w:rPr>
        <w:t>(Particularly Sensitive Sea Area, PSSA)(</w:t>
      </w:r>
      <w:r w:rsidRPr="005C708C">
        <w:rPr>
          <w:rFonts w:cs="Times New Roman" w:hint="eastAsia"/>
          <w:b/>
          <w:szCs w:val="24"/>
        </w:rPr>
        <w:t>議程</w:t>
      </w:r>
      <w:r w:rsidRPr="005C708C">
        <w:rPr>
          <w:rFonts w:cs="Times New Roman" w:hint="eastAsia"/>
          <w:b/>
          <w:szCs w:val="24"/>
        </w:rPr>
        <w:t>12)</w:t>
      </w:r>
    </w:p>
    <w:p w14:paraId="62AF9C0A" w14:textId="77777777" w:rsidR="0047500A" w:rsidRDefault="0047500A" w:rsidP="0047500A">
      <w:pPr>
        <w:ind w:left="960" w:firstLineChars="154" w:firstLine="370"/>
      </w:pPr>
      <w:r>
        <w:rPr>
          <w:rFonts w:hint="eastAsia"/>
        </w:rPr>
        <w:t>委員會通過</w:t>
      </w:r>
      <w:r>
        <w:rPr>
          <w:rFonts w:hint="eastAsia"/>
        </w:rPr>
        <w:t>MEPC.396(82)</w:t>
      </w:r>
      <w:r>
        <w:rPr>
          <w:rFonts w:hint="eastAsia"/>
        </w:rPr>
        <w:t>號決議，根據印度尼西亞的提案，指定龍目島海峽的珀尼達群島</w:t>
      </w:r>
      <w:r>
        <w:rPr>
          <w:rFonts w:hint="eastAsia"/>
        </w:rPr>
        <w:t xml:space="preserve">(Nusa </w:t>
      </w:r>
      <w:proofErr w:type="spellStart"/>
      <w:r>
        <w:rPr>
          <w:rFonts w:hint="eastAsia"/>
        </w:rPr>
        <w:t>Penida</w:t>
      </w:r>
      <w:proofErr w:type="spellEnd"/>
      <w:r>
        <w:rPr>
          <w:rFonts w:hint="eastAsia"/>
        </w:rPr>
        <w:t xml:space="preserve"> Islands)</w:t>
      </w:r>
      <w:r>
        <w:rPr>
          <w:rFonts w:hint="eastAsia"/>
        </w:rPr>
        <w:t>和吉利馬特拉群島</w:t>
      </w:r>
      <w:r>
        <w:rPr>
          <w:rFonts w:hint="eastAsia"/>
        </w:rPr>
        <w:t xml:space="preserve">(Gili </w:t>
      </w:r>
      <w:proofErr w:type="spellStart"/>
      <w:r>
        <w:rPr>
          <w:rFonts w:hint="eastAsia"/>
        </w:rPr>
        <w:t>Matra</w:t>
      </w:r>
      <w:proofErr w:type="spellEnd"/>
      <w:r>
        <w:rPr>
          <w:rFonts w:hint="eastAsia"/>
        </w:rPr>
        <w:t xml:space="preserve"> Islands)</w:t>
      </w:r>
      <w:r>
        <w:rPr>
          <w:rFonts w:hint="eastAsia"/>
        </w:rPr>
        <w:t>為特別敏感海域。</w:t>
      </w:r>
    </w:p>
    <w:p w14:paraId="60BB5329" w14:textId="17E075E3" w:rsidR="00512707" w:rsidRPr="0061311B" w:rsidRDefault="0047500A" w:rsidP="0047500A">
      <w:pPr>
        <w:ind w:left="960" w:firstLineChars="154" w:firstLine="370"/>
      </w:pPr>
      <w:r>
        <w:rPr>
          <w:rFonts w:hint="eastAsia"/>
        </w:rPr>
        <w:t>這些區域位於珊瑚大三角</w:t>
      </w:r>
      <w:r>
        <w:rPr>
          <w:rFonts w:hint="eastAsia"/>
        </w:rPr>
        <w:t>(Coral Triangle)</w:t>
      </w:r>
      <w:r>
        <w:rPr>
          <w:rFonts w:hint="eastAsia"/>
        </w:rPr>
        <w:t>內，是全球公認的海洋生物多樣性熱點。建議的特別敏感海域旨在加強保護其獨特的瀕危物種，保護其重要棲息地和豐富的生物多樣性，並應對穿越龍目島海峽之航運交通的預期增長。</w:t>
      </w:r>
    </w:p>
    <w:p w14:paraId="04E109AF" w14:textId="7F4F6C38" w:rsidR="0044096D" w:rsidRDefault="00633E6C" w:rsidP="00FF6A89">
      <w:pPr>
        <w:pStyle w:val="a3"/>
        <w:numPr>
          <w:ilvl w:val="0"/>
          <w:numId w:val="27"/>
        </w:numPr>
        <w:ind w:leftChars="0" w:firstLineChars="0"/>
        <w:rPr>
          <w:rFonts w:cs="Times New Roman"/>
          <w:b/>
          <w:szCs w:val="24"/>
        </w:rPr>
      </w:pPr>
      <w:r w:rsidRPr="00633E6C">
        <w:rPr>
          <w:rFonts w:cs="Times New Roman" w:hint="eastAsia"/>
          <w:b/>
          <w:szCs w:val="24"/>
        </w:rPr>
        <w:t>船舶回收</w:t>
      </w:r>
      <w:r w:rsidRPr="00633E6C">
        <w:rPr>
          <w:rFonts w:cs="Times New Roman" w:hint="eastAsia"/>
          <w:b/>
          <w:szCs w:val="24"/>
        </w:rPr>
        <w:t>(</w:t>
      </w:r>
      <w:r w:rsidRPr="00633E6C">
        <w:rPr>
          <w:rFonts w:cs="Times New Roman" w:hint="eastAsia"/>
          <w:b/>
          <w:szCs w:val="24"/>
        </w:rPr>
        <w:t>議程</w:t>
      </w:r>
      <w:r w:rsidRPr="00633E6C">
        <w:rPr>
          <w:rFonts w:cs="Times New Roman" w:hint="eastAsia"/>
          <w:b/>
          <w:szCs w:val="24"/>
        </w:rPr>
        <w:t>16)</w:t>
      </w:r>
    </w:p>
    <w:p w14:paraId="65C6BFE6" w14:textId="77777777" w:rsidR="002A211C" w:rsidRDefault="002A211C" w:rsidP="00B05E08">
      <w:pPr>
        <w:ind w:left="960" w:firstLineChars="154" w:firstLine="370"/>
      </w:pPr>
      <w:r>
        <w:rPr>
          <w:rFonts w:hint="eastAsia"/>
        </w:rPr>
        <w:t>《香港船舶回收公約》</w:t>
      </w:r>
      <w:r>
        <w:rPr>
          <w:rFonts w:hint="eastAsia"/>
        </w:rPr>
        <w:t>(Hong Kong Convention on ship recycling)(</w:t>
      </w:r>
      <w:r>
        <w:rPr>
          <w:rFonts w:hint="eastAsia"/>
        </w:rPr>
        <w:t>簡稱《香港公約》</w:t>
      </w:r>
      <w:r>
        <w:rPr>
          <w:rFonts w:hint="eastAsia"/>
        </w:rPr>
        <w:t>(Hong Kong Convention))</w:t>
      </w:r>
      <w:r>
        <w:rPr>
          <w:rFonts w:hint="eastAsia"/>
        </w:rPr>
        <w:t>旨在確保船舶在達到使用年限後進行回收時，不會對人類健康、安全和環境造成任何不必要的風險。《控制危險廢棄物跨境轉移及其處置巴塞爾公約》</w:t>
      </w:r>
      <w:r>
        <w:rPr>
          <w:rFonts w:hint="eastAsia"/>
        </w:rPr>
        <w:t>(Basel Convention on the Control of Transboundary Movements of Hazardous Wastes and their Disposal)(</w:t>
      </w:r>
      <w:r>
        <w:rPr>
          <w:rFonts w:hint="eastAsia"/>
        </w:rPr>
        <w:t>簡稱《巴塞爾公約》</w:t>
      </w:r>
      <w:r>
        <w:rPr>
          <w:rFonts w:hint="eastAsia"/>
        </w:rPr>
        <w:t>(Basel Convention))</w:t>
      </w:r>
      <w:r>
        <w:rPr>
          <w:rFonts w:hint="eastAsia"/>
        </w:rPr>
        <w:t>旨在保護人類健康和環境免於危險廢棄物的不良影響，其中包括船舶拆解產生的廢棄物。</w:t>
      </w:r>
    </w:p>
    <w:p w14:paraId="63EE5F6C" w14:textId="77777777" w:rsidR="002A211C" w:rsidRPr="00B05E08" w:rsidRDefault="002A211C" w:rsidP="00B05E08">
      <w:pPr>
        <w:ind w:left="960" w:firstLineChars="154" w:firstLine="370"/>
      </w:pPr>
      <w:r>
        <w:rPr>
          <w:rFonts w:hint="eastAsia"/>
        </w:rPr>
        <w:t>鑒於《香港公約》即將於</w:t>
      </w:r>
      <w:r>
        <w:rPr>
          <w:rFonts w:hint="eastAsia"/>
        </w:rPr>
        <w:t>2025</w:t>
      </w:r>
      <w:r>
        <w:rPr>
          <w:rFonts w:hint="eastAsia"/>
        </w:rPr>
        <w:t>年</w:t>
      </w:r>
      <w:r>
        <w:rPr>
          <w:rFonts w:hint="eastAsia"/>
        </w:rPr>
        <w:t>6</w:t>
      </w:r>
      <w:r>
        <w:rPr>
          <w:rFonts w:hint="eastAsia"/>
        </w:rPr>
        <w:t>月</w:t>
      </w:r>
      <w:r>
        <w:rPr>
          <w:rFonts w:hint="eastAsia"/>
        </w:rPr>
        <w:t>26</w:t>
      </w:r>
      <w:r>
        <w:rPr>
          <w:rFonts w:hint="eastAsia"/>
        </w:rPr>
        <w:t>日生效，以及急需就兩條公約之間的相互影響提供指引，委員會批准《香港公約》和《巴塞爾公約》關於擬進行回收之船舶越境轉移的實施臨時指南</w:t>
      </w:r>
      <w:r>
        <w:rPr>
          <w:rFonts w:hint="eastAsia"/>
        </w:rPr>
        <w:t>(HKSRC.2/Circ.1)</w:t>
      </w:r>
      <w:r>
        <w:rPr>
          <w:rFonts w:hint="eastAsia"/>
        </w:rPr>
        <w:t>。</w:t>
      </w:r>
      <w:proofErr w:type="gramStart"/>
      <w:r>
        <w:rPr>
          <w:rFonts w:hint="eastAsia"/>
        </w:rPr>
        <w:t>此外，</w:t>
      </w:r>
      <w:proofErr w:type="gramEnd"/>
      <w:r>
        <w:rPr>
          <w:rFonts w:hint="eastAsia"/>
        </w:rPr>
        <w:t>委員會注意</w:t>
      </w:r>
      <w:r>
        <w:rPr>
          <w:rFonts w:hint="eastAsia"/>
        </w:rPr>
        <w:lastRenderedPageBreak/>
        <w:t>到，還需要與巴塞爾公約秘書處合作，開展更多工作來改進該指南，以便提供進一步法律清晰度和確定性。</w:t>
      </w:r>
    </w:p>
    <w:p w14:paraId="175FCBC3" w14:textId="710C5D2D" w:rsidR="009C2505" w:rsidRDefault="009C2505" w:rsidP="009C2505">
      <w:pPr>
        <w:pStyle w:val="a3"/>
        <w:numPr>
          <w:ilvl w:val="0"/>
          <w:numId w:val="27"/>
        </w:numPr>
        <w:ind w:leftChars="0" w:firstLineChars="0"/>
        <w:rPr>
          <w:rFonts w:cs="Times New Roman"/>
          <w:b/>
          <w:szCs w:val="24"/>
        </w:rPr>
      </w:pPr>
      <w:proofErr w:type="gramStart"/>
      <w:r w:rsidRPr="009C2505">
        <w:rPr>
          <w:rFonts w:cs="Times New Roman" w:hint="eastAsia"/>
          <w:b/>
          <w:szCs w:val="24"/>
        </w:rPr>
        <w:t>防污底系統</w:t>
      </w:r>
      <w:proofErr w:type="gramEnd"/>
      <w:r w:rsidRPr="009C2505">
        <w:rPr>
          <w:rFonts w:cs="Times New Roman" w:hint="eastAsia"/>
          <w:b/>
          <w:szCs w:val="24"/>
        </w:rPr>
        <w:t>(</w:t>
      </w:r>
      <w:r w:rsidRPr="009C2505">
        <w:rPr>
          <w:rFonts w:cs="Times New Roman" w:hint="eastAsia"/>
          <w:b/>
          <w:szCs w:val="24"/>
        </w:rPr>
        <w:t>議程</w:t>
      </w:r>
      <w:r w:rsidRPr="009C2505">
        <w:rPr>
          <w:rFonts w:cs="Times New Roman" w:hint="eastAsia"/>
          <w:b/>
          <w:szCs w:val="24"/>
        </w:rPr>
        <w:t>16)</w:t>
      </w:r>
    </w:p>
    <w:p w14:paraId="025F74AC" w14:textId="4F13BF5F" w:rsidR="002137A5" w:rsidRPr="00E451EE" w:rsidRDefault="00E451EE" w:rsidP="00E451EE">
      <w:pPr>
        <w:ind w:left="960" w:firstLineChars="154" w:firstLine="370"/>
      </w:pPr>
      <w:r w:rsidRPr="00E451EE">
        <w:rPr>
          <w:rFonts w:hint="eastAsia"/>
        </w:rPr>
        <w:t>委員會批准已由《倫敦公約》</w:t>
      </w:r>
      <w:r w:rsidRPr="00E451EE">
        <w:rPr>
          <w:rFonts w:hint="eastAsia"/>
        </w:rPr>
        <w:t>(London Convention)</w:t>
      </w:r>
      <w:r w:rsidRPr="00E451EE">
        <w:rPr>
          <w:rFonts w:hint="eastAsia"/>
        </w:rPr>
        <w:t>及其《議定書》</w:t>
      </w:r>
      <w:r w:rsidRPr="00E451EE">
        <w:rPr>
          <w:rFonts w:hint="eastAsia"/>
        </w:rPr>
        <w:t>(Protocol)</w:t>
      </w:r>
      <w:r w:rsidRPr="00E451EE">
        <w:rPr>
          <w:rFonts w:hint="eastAsia"/>
        </w:rPr>
        <w:t>理事機構批准的《船舶防污塗料清除最佳管理實踐指南修訂版》</w:t>
      </w:r>
      <w:r w:rsidRPr="00E451EE">
        <w:rPr>
          <w:rFonts w:hint="eastAsia"/>
        </w:rPr>
        <w:t>(Revised guidance on best management practices for removal of anti-fouling coatings from ships)(AFS.3/Circ.6)</w:t>
      </w:r>
    </w:p>
    <w:p w14:paraId="41E942F9" w14:textId="77777777" w:rsidR="00610449" w:rsidRPr="00610449" w:rsidRDefault="00610449" w:rsidP="00610449">
      <w:pPr>
        <w:pStyle w:val="a3"/>
        <w:numPr>
          <w:ilvl w:val="0"/>
          <w:numId w:val="27"/>
        </w:numPr>
        <w:ind w:leftChars="0" w:firstLineChars="0"/>
        <w:rPr>
          <w:rFonts w:cs="Times New Roman"/>
          <w:b/>
          <w:szCs w:val="24"/>
        </w:rPr>
      </w:pPr>
      <w:r w:rsidRPr="00610449">
        <w:rPr>
          <w:rFonts w:cs="Times New Roman" w:hint="eastAsia"/>
          <w:b/>
          <w:szCs w:val="24"/>
        </w:rPr>
        <w:t>未來產出</w:t>
      </w:r>
    </w:p>
    <w:p w14:paraId="2532184D" w14:textId="77777777" w:rsidR="00610449" w:rsidRPr="00610449" w:rsidRDefault="00610449" w:rsidP="00610449">
      <w:pPr>
        <w:ind w:left="960" w:firstLineChars="0"/>
        <w:rPr>
          <w:rFonts w:cs="Times New Roman"/>
        </w:rPr>
      </w:pPr>
      <w:r w:rsidRPr="00610449">
        <w:rPr>
          <w:rFonts w:cs="Times New Roman" w:hint="eastAsia"/>
        </w:rPr>
        <w:t>委員會同意將「</w:t>
      </w:r>
      <w:r w:rsidRPr="00610449">
        <w:rPr>
          <w:rFonts w:cs="Times New Roman" w:hint="eastAsia"/>
        </w:rPr>
        <w:t>MARPOL</w:t>
      </w:r>
      <w:r w:rsidRPr="00610449">
        <w:rPr>
          <w:rFonts w:cs="Times New Roman" w:hint="eastAsia"/>
        </w:rPr>
        <w:t>公約附則</w:t>
      </w:r>
      <w:r w:rsidRPr="00610449">
        <w:rPr>
          <w:rFonts w:cs="Times New Roman" w:hint="eastAsia"/>
        </w:rPr>
        <w:t>V</w:t>
      </w:r>
      <w:r w:rsidRPr="00610449">
        <w:rPr>
          <w:rFonts w:cs="Times New Roman" w:hint="eastAsia"/>
        </w:rPr>
        <w:t>和《</w:t>
      </w:r>
      <w:r w:rsidRPr="00610449">
        <w:rPr>
          <w:rFonts w:cs="Times New Roman" w:hint="eastAsia"/>
        </w:rPr>
        <w:t>2008</w:t>
      </w:r>
      <w:r w:rsidRPr="00610449">
        <w:rPr>
          <w:rFonts w:cs="Times New Roman" w:hint="eastAsia"/>
        </w:rPr>
        <w:t>年氮氧化物技術章程》</w:t>
      </w:r>
      <w:r w:rsidRPr="00610449">
        <w:rPr>
          <w:rFonts w:cs="Times New Roman" w:hint="eastAsia"/>
        </w:rPr>
        <w:t>(NOx Technical Code 2008)</w:t>
      </w:r>
      <w:r w:rsidRPr="00610449">
        <w:rPr>
          <w:rFonts w:cs="Times New Roman" w:hint="eastAsia"/>
        </w:rPr>
        <w:t>中氮氧化物排放要求的審查和制訂」的成果列入後兩年期的議程，以解決符合</w:t>
      </w:r>
      <w:r w:rsidRPr="00610449">
        <w:rPr>
          <w:rFonts w:cs="Times New Roman" w:hint="eastAsia"/>
        </w:rPr>
        <w:t>Tier II</w:t>
      </w:r>
      <w:r w:rsidRPr="00610449">
        <w:rPr>
          <w:rFonts w:cs="Times New Roman" w:hint="eastAsia"/>
        </w:rPr>
        <w:t>和</w:t>
      </w:r>
      <w:r w:rsidRPr="00610449">
        <w:rPr>
          <w:rFonts w:cs="Times New Roman" w:hint="eastAsia"/>
        </w:rPr>
        <w:t>Tier III</w:t>
      </w:r>
      <w:r w:rsidRPr="00610449">
        <w:rPr>
          <w:rFonts w:cs="Times New Roman" w:hint="eastAsia"/>
        </w:rPr>
        <w:t>標準之船舶氮氧化物高排放量的問題，並確保所制定的標準得以實現預期</w:t>
      </w:r>
      <w:proofErr w:type="gramStart"/>
      <w:r w:rsidRPr="00610449">
        <w:rPr>
          <w:rFonts w:cs="Times New Roman" w:hint="eastAsia"/>
        </w:rPr>
        <w:t>的減排效果</w:t>
      </w:r>
      <w:proofErr w:type="gramEnd"/>
      <w:r w:rsidRPr="00610449">
        <w:rPr>
          <w:rFonts w:cs="Times New Roman" w:hint="eastAsia"/>
        </w:rPr>
        <w:t>。委員會指示</w:t>
      </w:r>
      <w:r w:rsidRPr="00610449">
        <w:rPr>
          <w:rFonts w:cs="Times New Roman" w:hint="eastAsia"/>
        </w:rPr>
        <w:t>PPR 13(</w:t>
      </w:r>
      <w:r w:rsidRPr="00610449">
        <w:rPr>
          <w:rFonts w:cs="Times New Roman" w:hint="eastAsia"/>
        </w:rPr>
        <w:t>即</w:t>
      </w:r>
      <w:r w:rsidRPr="00610449">
        <w:rPr>
          <w:rFonts w:cs="Times New Roman" w:hint="eastAsia"/>
        </w:rPr>
        <w:t>2026-2027</w:t>
      </w:r>
      <w:r w:rsidRPr="00610449">
        <w:rPr>
          <w:rFonts w:cs="Times New Roman" w:hint="eastAsia"/>
        </w:rPr>
        <w:t>兩年期的第一年</w:t>
      </w:r>
      <w:r w:rsidRPr="00610449">
        <w:rPr>
          <w:rFonts w:cs="Times New Roman" w:hint="eastAsia"/>
        </w:rPr>
        <w:t>)</w:t>
      </w:r>
      <w:r w:rsidRPr="00610449">
        <w:rPr>
          <w:rFonts w:cs="Times New Roman" w:hint="eastAsia"/>
        </w:rPr>
        <w:t>開始相關工作。</w:t>
      </w:r>
    </w:p>
    <w:p w14:paraId="17B310F8" w14:textId="77777777" w:rsidR="00030C33" w:rsidRDefault="00610449" w:rsidP="00030C33">
      <w:pPr>
        <w:ind w:left="960" w:firstLineChars="0"/>
        <w:rPr>
          <w:rFonts w:cs="Times New Roman"/>
        </w:rPr>
      </w:pPr>
      <w:r w:rsidRPr="00610449">
        <w:rPr>
          <w:rFonts w:cs="Times New Roman" w:hint="eastAsia"/>
        </w:rPr>
        <w:t>委員會同意成為以下產出的相關機構</w:t>
      </w:r>
      <w:r>
        <w:rPr>
          <w:rFonts w:cs="Times New Roman" w:hint="eastAsia"/>
        </w:rPr>
        <w:t>：</w:t>
      </w:r>
    </w:p>
    <w:p w14:paraId="2903A365" w14:textId="77777777" w:rsidR="00030C33" w:rsidRDefault="00030C33" w:rsidP="00030C33">
      <w:pPr>
        <w:pStyle w:val="a3"/>
        <w:numPr>
          <w:ilvl w:val="1"/>
          <w:numId w:val="40"/>
        </w:numPr>
        <w:ind w:leftChars="0" w:firstLineChars="0"/>
        <w:rPr>
          <w:rFonts w:cs="Times New Roman"/>
        </w:rPr>
      </w:pPr>
      <w:r w:rsidRPr="00030C33">
        <w:rPr>
          <w:rFonts w:cs="Times New Roman" w:hint="eastAsia"/>
        </w:rPr>
        <w:t>「制定</w:t>
      </w:r>
      <w:r w:rsidRPr="00030C33">
        <w:rPr>
          <w:rFonts w:cs="Times New Roman" w:hint="eastAsia"/>
        </w:rPr>
        <w:t>FAL-LEG-MEPC-MSC</w:t>
      </w:r>
      <w:r w:rsidRPr="00030C33">
        <w:rPr>
          <w:rFonts w:cs="Times New Roman" w:hint="eastAsia"/>
        </w:rPr>
        <w:t>電子證書聯合準則」</w:t>
      </w:r>
      <w:r w:rsidRPr="00030C33">
        <w:rPr>
          <w:rFonts w:cs="Times New Roman" w:hint="eastAsia"/>
        </w:rPr>
        <w:t>(Development of joint FAL-LEG-MEPC-MSC guidelines on electronic certificates)</w:t>
      </w:r>
      <w:r w:rsidRPr="00030C33">
        <w:rPr>
          <w:rFonts w:cs="Times New Roman" w:hint="eastAsia"/>
        </w:rPr>
        <w:t>列入</w:t>
      </w:r>
      <w:r w:rsidRPr="00030C33">
        <w:rPr>
          <w:rFonts w:cs="Times New Roman" w:hint="eastAsia"/>
        </w:rPr>
        <w:t>FAL</w:t>
      </w:r>
      <w:r w:rsidRPr="00030C33">
        <w:rPr>
          <w:rFonts w:cs="Times New Roman" w:hint="eastAsia"/>
        </w:rPr>
        <w:t>委員會</w:t>
      </w:r>
      <w:r w:rsidRPr="00030C33">
        <w:rPr>
          <w:rFonts w:cs="Times New Roman" w:hint="eastAsia"/>
        </w:rPr>
        <w:t>2024-2025</w:t>
      </w:r>
      <w:r w:rsidRPr="00030C33">
        <w:rPr>
          <w:rFonts w:cs="Times New Roman" w:hint="eastAsia"/>
        </w:rPr>
        <w:t>兩年期議程和</w:t>
      </w:r>
      <w:r w:rsidRPr="00030C33">
        <w:rPr>
          <w:rFonts w:cs="Times New Roman" w:hint="eastAsia"/>
        </w:rPr>
        <w:t>FAL 49</w:t>
      </w:r>
      <w:r w:rsidRPr="00030C33">
        <w:rPr>
          <w:rFonts w:cs="Times New Roman" w:hint="eastAsia"/>
        </w:rPr>
        <w:t>臨時議程，目標完成年份為</w:t>
      </w:r>
      <w:r w:rsidRPr="00030C33">
        <w:rPr>
          <w:rFonts w:cs="Times New Roman" w:hint="eastAsia"/>
        </w:rPr>
        <w:t>2026</w:t>
      </w:r>
      <w:r w:rsidRPr="00030C33">
        <w:rPr>
          <w:rFonts w:cs="Times New Roman" w:hint="eastAsia"/>
        </w:rPr>
        <w:t>年；</w:t>
      </w:r>
    </w:p>
    <w:p w14:paraId="71CDE3C8" w14:textId="4600D54C" w:rsidR="006400EA" w:rsidRPr="00030C33" w:rsidRDefault="00030C33" w:rsidP="00030C33">
      <w:pPr>
        <w:pStyle w:val="a3"/>
        <w:numPr>
          <w:ilvl w:val="1"/>
          <w:numId w:val="40"/>
        </w:numPr>
        <w:ind w:leftChars="0" w:firstLineChars="0"/>
        <w:rPr>
          <w:rFonts w:cs="Times New Roman"/>
        </w:rPr>
      </w:pPr>
      <w:r w:rsidRPr="00030C33">
        <w:rPr>
          <w:rFonts w:cs="Times New Roman" w:hint="eastAsia"/>
        </w:rPr>
        <w:t>在</w:t>
      </w:r>
      <w:r w:rsidRPr="00030C33">
        <w:rPr>
          <w:rFonts w:cs="Times New Roman" w:hint="eastAsia"/>
        </w:rPr>
        <w:t>FAL</w:t>
      </w:r>
      <w:r w:rsidRPr="00030C33">
        <w:rPr>
          <w:rFonts w:cs="Times New Roman" w:hint="eastAsia"/>
        </w:rPr>
        <w:t>委員會下的「制定海事數位化的全面戰略」</w:t>
      </w:r>
      <w:r w:rsidRPr="00030C33">
        <w:rPr>
          <w:rFonts w:cs="Times New Roman" w:hint="eastAsia"/>
        </w:rPr>
        <w:t>(Development of a comprehensive strategy on maritime digitalization)</w:t>
      </w:r>
      <w:r w:rsidRPr="00030C33">
        <w:rPr>
          <w:rFonts w:cs="Times New Roman" w:hint="eastAsia"/>
        </w:rPr>
        <w:t>，制定</w:t>
      </w:r>
      <w:r w:rsidRPr="00030C33">
        <w:rPr>
          <w:rFonts w:cs="Times New Roman" w:hint="eastAsia"/>
        </w:rPr>
        <w:t>IMO</w:t>
      </w:r>
      <w:r w:rsidRPr="00030C33">
        <w:rPr>
          <w:rFonts w:cs="Times New Roman" w:hint="eastAsia"/>
        </w:rPr>
        <w:t>數位化的總體戰略，以確保標準化和協調性。</w:t>
      </w:r>
    </w:p>
    <w:p w14:paraId="2B95B780" w14:textId="77777777" w:rsidR="00EA436C" w:rsidRPr="00D56615" w:rsidRDefault="00142018" w:rsidP="00EB232D">
      <w:pPr>
        <w:pStyle w:val="a3"/>
        <w:numPr>
          <w:ilvl w:val="0"/>
          <w:numId w:val="26"/>
        </w:numPr>
        <w:ind w:leftChars="0" w:left="566" w:hangingChars="202" w:hanging="566"/>
        <w:rPr>
          <w:rFonts w:cs="Times New Roman"/>
          <w:b/>
          <w:sz w:val="28"/>
          <w:szCs w:val="28"/>
        </w:rPr>
      </w:pPr>
      <w:bookmarkStart w:id="6" w:name="_Hlk181190338"/>
      <w:bookmarkEnd w:id="4"/>
      <w:bookmarkEnd w:id="5"/>
      <w:r w:rsidRPr="00D56615">
        <w:rPr>
          <w:rFonts w:cs="Times New Roman"/>
          <w:b/>
          <w:sz w:val="28"/>
          <w:szCs w:val="28"/>
        </w:rPr>
        <w:t>下次</w:t>
      </w:r>
      <w:r w:rsidR="00EA436C" w:rsidRPr="00D56615">
        <w:rPr>
          <w:rFonts w:cs="Times New Roman"/>
          <w:b/>
          <w:sz w:val="28"/>
          <w:szCs w:val="28"/>
        </w:rPr>
        <w:t>會議期程</w:t>
      </w:r>
    </w:p>
    <w:p w14:paraId="7E97A92A" w14:textId="28231E71" w:rsidR="009E4DC3" w:rsidRPr="002D4B8D" w:rsidRDefault="006F39F5" w:rsidP="00D56615">
      <w:pPr>
        <w:pStyle w:val="a3"/>
        <w:ind w:leftChars="0" w:left="482" w:firstLine="480"/>
        <w:rPr>
          <w:rFonts w:cs="Times New Roman"/>
        </w:rPr>
      </w:pPr>
      <w:bookmarkStart w:id="7" w:name="_Hlk167454306"/>
      <w:bookmarkStart w:id="8" w:name="OLE_LINK19"/>
      <w:r w:rsidRPr="006F39F5">
        <w:rPr>
          <w:rFonts w:cs="Times New Roman" w:hint="eastAsia"/>
        </w:rPr>
        <w:t>MEPC 83</w:t>
      </w:r>
      <w:r w:rsidRPr="006F39F5">
        <w:rPr>
          <w:rFonts w:cs="Times New Roman" w:hint="eastAsia"/>
        </w:rPr>
        <w:t>預計將於</w:t>
      </w:r>
      <w:r w:rsidRPr="006F39F5">
        <w:rPr>
          <w:rFonts w:cs="Times New Roman" w:hint="eastAsia"/>
        </w:rPr>
        <w:t>2025</w:t>
      </w:r>
      <w:r w:rsidRPr="006F39F5">
        <w:rPr>
          <w:rFonts w:cs="Times New Roman" w:hint="eastAsia"/>
        </w:rPr>
        <w:t>年</w:t>
      </w:r>
      <w:r w:rsidRPr="006F39F5">
        <w:rPr>
          <w:rFonts w:cs="Times New Roman" w:hint="eastAsia"/>
        </w:rPr>
        <w:t>4</w:t>
      </w:r>
      <w:r w:rsidRPr="006F39F5">
        <w:rPr>
          <w:rFonts w:cs="Times New Roman" w:hint="eastAsia"/>
        </w:rPr>
        <w:t>月</w:t>
      </w:r>
      <w:r w:rsidRPr="006F39F5">
        <w:rPr>
          <w:rFonts w:cs="Times New Roman" w:hint="eastAsia"/>
        </w:rPr>
        <w:t>7</w:t>
      </w:r>
      <w:r w:rsidRPr="006F39F5">
        <w:rPr>
          <w:rFonts w:cs="Times New Roman" w:hint="eastAsia"/>
        </w:rPr>
        <w:t>日至</w:t>
      </w:r>
      <w:r w:rsidRPr="006F39F5">
        <w:rPr>
          <w:rFonts w:cs="Times New Roman" w:hint="eastAsia"/>
        </w:rPr>
        <w:t>11</w:t>
      </w:r>
      <w:r w:rsidRPr="006F39F5">
        <w:rPr>
          <w:rFonts w:cs="Times New Roman" w:hint="eastAsia"/>
        </w:rPr>
        <w:t>日舉行。</w:t>
      </w:r>
    </w:p>
    <w:bookmarkEnd w:id="7"/>
    <w:bookmarkEnd w:id="8"/>
    <w:p w14:paraId="1B41B08A" w14:textId="77777777" w:rsidR="00EA436C" w:rsidRPr="009E4DC3" w:rsidRDefault="00EA436C" w:rsidP="00EB232D">
      <w:pPr>
        <w:pStyle w:val="a3"/>
        <w:numPr>
          <w:ilvl w:val="0"/>
          <w:numId w:val="26"/>
        </w:numPr>
        <w:ind w:leftChars="0" w:left="566" w:hangingChars="202" w:hanging="566"/>
        <w:rPr>
          <w:rFonts w:cs="Times New Roman"/>
          <w:b/>
          <w:sz w:val="28"/>
          <w:szCs w:val="28"/>
        </w:rPr>
      </w:pPr>
      <w:r w:rsidRPr="009E4DC3">
        <w:rPr>
          <w:rFonts w:cs="Times New Roman"/>
          <w:b/>
          <w:sz w:val="28"/>
          <w:szCs w:val="28"/>
        </w:rPr>
        <w:t>延伸參考資料</w:t>
      </w:r>
    </w:p>
    <w:bookmarkEnd w:id="6"/>
    <w:p w14:paraId="2C552951" w14:textId="263D41ED" w:rsidR="00F109BE" w:rsidRDefault="00F109BE" w:rsidP="00F109BE">
      <w:pPr>
        <w:pStyle w:val="a3"/>
        <w:widowControl/>
        <w:numPr>
          <w:ilvl w:val="1"/>
          <w:numId w:val="26"/>
        </w:numPr>
        <w:spacing w:before="0" w:after="0"/>
        <w:ind w:leftChars="0" w:firstLineChars="0"/>
        <w:jc w:val="left"/>
        <w:rPr>
          <w:rFonts w:cs="Times New Roman"/>
        </w:rPr>
      </w:pPr>
      <w:r w:rsidRPr="00F109BE">
        <w:rPr>
          <w:rFonts w:cs="Times New Roman"/>
        </w:rPr>
        <w:t xml:space="preserve">ABS, New Brief: MEPC 82. </w:t>
      </w:r>
      <w:hyperlink r:id="rId14" w:history="1">
        <w:r w:rsidRPr="00374106">
          <w:rPr>
            <w:rStyle w:val="a8"/>
            <w:rFonts w:cs="Times New Roman"/>
          </w:rPr>
          <w:t>https://ww2.eagle.org/content/dam/eagle/regulatory-news/2024/ABS-Regulatory-News-MEPC-82-Brief.pdf</w:t>
        </w:r>
      </w:hyperlink>
      <w:r>
        <w:rPr>
          <w:rFonts w:cs="Times New Roman"/>
        </w:rPr>
        <w:t xml:space="preserve"> </w:t>
      </w:r>
    </w:p>
    <w:p w14:paraId="31D5916D" w14:textId="5A11C487" w:rsidR="00F109BE" w:rsidRDefault="00F109BE" w:rsidP="00F109BE">
      <w:pPr>
        <w:pStyle w:val="a3"/>
        <w:widowControl/>
        <w:numPr>
          <w:ilvl w:val="1"/>
          <w:numId w:val="26"/>
        </w:numPr>
        <w:spacing w:before="0" w:after="0"/>
        <w:ind w:leftChars="0" w:firstLineChars="0"/>
        <w:jc w:val="left"/>
        <w:rPr>
          <w:rFonts w:cs="Times New Roman"/>
        </w:rPr>
      </w:pPr>
      <w:r w:rsidRPr="00F109BE">
        <w:rPr>
          <w:rFonts w:cs="Times New Roman"/>
        </w:rPr>
        <w:t xml:space="preserve">DNV, IMO MEPC 82: Negotiations on a new net-zero framework, News from DNV. </w:t>
      </w:r>
      <w:hyperlink r:id="rId15" w:history="1">
        <w:r w:rsidRPr="00374106">
          <w:rPr>
            <w:rStyle w:val="a8"/>
            <w:rFonts w:cs="Times New Roman"/>
          </w:rPr>
          <w:t>https://www.dnv.com/news/23-statutory-imo-mepc-82-negotiations-on-a-new-net-zero-framework/</w:t>
        </w:r>
      </w:hyperlink>
    </w:p>
    <w:p w14:paraId="42B92274" w14:textId="61F978A0" w:rsidR="00F109BE" w:rsidRDefault="00F109BE" w:rsidP="00F109BE">
      <w:pPr>
        <w:pStyle w:val="a3"/>
        <w:widowControl/>
        <w:numPr>
          <w:ilvl w:val="1"/>
          <w:numId w:val="26"/>
        </w:numPr>
        <w:spacing w:before="0" w:after="0"/>
        <w:ind w:leftChars="0" w:firstLineChars="0"/>
        <w:jc w:val="left"/>
        <w:rPr>
          <w:rFonts w:cs="Times New Roman"/>
        </w:rPr>
      </w:pPr>
      <w:r w:rsidRPr="00F109BE">
        <w:rPr>
          <w:rFonts w:cs="Times New Roman"/>
        </w:rPr>
        <w:t xml:space="preserve">LR, IMO Marine Environment Protection Committee (MEPC 82) Summary Report. </w:t>
      </w:r>
      <w:hyperlink r:id="rId16" w:history="1">
        <w:r w:rsidRPr="00374106">
          <w:rPr>
            <w:rStyle w:val="a8"/>
            <w:rFonts w:cs="Times New Roman"/>
          </w:rPr>
          <w:t>https://maritime.lr.org/MEPC-82-Summary-Report</w:t>
        </w:r>
      </w:hyperlink>
    </w:p>
    <w:p w14:paraId="59FEF19B" w14:textId="60EB4F04" w:rsidR="00F109BE" w:rsidRDefault="00F109BE" w:rsidP="00F109BE">
      <w:pPr>
        <w:pStyle w:val="a3"/>
        <w:widowControl/>
        <w:numPr>
          <w:ilvl w:val="1"/>
          <w:numId w:val="26"/>
        </w:numPr>
        <w:spacing w:before="0" w:after="0"/>
        <w:ind w:leftChars="0" w:firstLineChars="0"/>
        <w:jc w:val="left"/>
        <w:rPr>
          <w:rFonts w:cs="Times New Roman"/>
        </w:rPr>
      </w:pPr>
      <w:r w:rsidRPr="00F109BE">
        <w:rPr>
          <w:rFonts w:cs="Times New Roman"/>
        </w:rPr>
        <w:lastRenderedPageBreak/>
        <w:t xml:space="preserve">IMO, Marine Environment Protection Committee (MEPC 82), 30 September – 4 October 2024. </w:t>
      </w:r>
      <w:hyperlink r:id="rId17" w:history="1">
        <w:r w:rsidRPr="00374106">
          <w:rPr>
            <w:rStyle w:val="a8"/>
            <w:rFonts w:cs="Times New Roman"/>
          </w:rPr>
          <w:t>https://www.imo.org/en/MediaCentre/MeetingSummaries/Pages/MEPC-82nd-session.aspx</w:t>
        </w:r>
      </w:hyperlink>
    </w:p>
    <w:p w14:paraId="68922E6F" w14:textId="395C360A" w:rsidR="00F109BE" w:rsidRDefault="00F109BE" w:rsidP="00F109BE">
      <w:pPr>
        <w:pStyle w:val="a3"/>
        <w:widowControl/>
        <w:numPr>
          <w:ilvl w:val="1"/>
          <w:numId w:val="26"/>
        </w:numPr>
        <w:spacing w:before="0" w:after="0"/>
        <w:ind w:leftChars="0" w:firstLineChars="0"/>
        <w:jc w:val="left"/>
        <w:rPr>
          <w:rFonts w:cs="Times New Roman"/>
        </w:rPr>
      </w:pPr>
      <w:r w:rsidRPr="00F109BE">
        <w:rPr>
          <w:rFonts w:cs="Times New Roman" w:hint="eastAsia"/>
        </w:rPr>
        <w:t>中國船籍社，〈</w:t>
      </w:r>
      <w:r w:rsidRPr="00F109BE">
        <w:rPr>
          <w:rFonts w:cs="Times New Roman" w:hint="eastAsia"/>
        </w:rPr>
        <w:t>IMO</w:t>
      </w:r>
      <w:r w:rsidRPr="00F109BE">
        <w:rPr>
          <w:rFonts w:cs="Times New Roman" w:hint="eastAsia"/>
        </w:rPr>
        <w:t>海上環境保護委員會第</w:t>
      </w:r>
      <w:r w:rsidRPr="00F109BE">
        <w:rPr>
          <w:rFonts w:cs="Times New Roman" w:hint="eastAsia"/>
        </w:rPr>
        <w:t>82</w:t>
      </w:r>
      <w:r w:rsidRPr="00F109BE">
        <w:rPr>
          <w:rFonts w:cs="Times New Roman" w:hint="eastAsia"/>
        </w:rPr>
        <w:t>屆會議（</w:t>
      </w:r>
      <w:r w:rsidRPr="00F109BE">
        <w:rPr>
          <w:rFonts w:cs="Times New Roman" w:hint="eastAsia"/>
        </w:rPr>
        <w:t>MEPC 82</w:t>
      </w:r>
      <w:r w:rsidRPr="00F109BE">
        <w:rPr>
          <w:rFonts w:cs="Times New Roman" w:hint="eastAsia"/>
        </w:rPr>
        <w:t>）要點快報〉。</w:t>
      </w:r>
      <w:hyperlink r:id="rId18" w:history="1">
        <w:r w:rsidRPr="00374106">
          <w:rPr>
            <w:rStyle w:val="a8"/>
            <w:rFonts w:cs="Times New Roman" w:hint="eastAsia"/>
          </w:rPr>
          <w:t>https://www.ccs.org.cn/ccswz/IMOMeetingDetail?columnid=201900002000000037&amp;articleId=202410080956728122</w:t>
        </w:r>
      </w:hyperlink>
      <w:r>
        <w:rPr>
          <w:rFonts w:cs="Times New Roman"/>
        </w:rPr>
        <w:t xml:space="preserve"> </w:t>
      </w:r>
    </w:p>
    <w:p w14:paraId="25B4DF15" w14:textId="1B26FF61" w:rsidR="00F109BE" w:rsidRPr="00F109BE" w:rsidRDefault="00F109BE" w:rsidP="00F109BE">
      <w:pPr>
        <w:pStyle w:val="a3"/>
        <w:widowControl/>
        <w:numPr>
          <w:ilvl w:val="1"/>
          <w:numId w:val="26"/>
        </w:numPr>
        <w:spacing w:before="0" w:after="0"/>
        <w:ind w:leftChars="0" w:firstLineChars="0"/>
        <w:jc w:val="left"/>
        <w:rPr>
          <w:rFonts w:cs="Times New Roman"/>
        </w:rPr>
      </w:pPr>
      <w:r w:rsidRPr="00F109BE">
        <w:rPr>
          <w:rFonts w:cs="Times New Roman" w:hint="eastAsia"/>
        </w:rPr>
        <w:t>財團法人驗船中心，〈</w:t>
      </w:r>
      <w:r w:rsidRPr="00F109BE">
        <w:rPr>
          <w:rFonts w:cs="Times New Roman" w:hint="eastAsia"/>
        </w:rPr>
        <w:t>MEPC 82</w:t>
      </w:r>
      <w:r w:rsidRPr="00F109BE">
        <w:rPr>
          <w:rFonts w:cs="Times New Roman" w:hint="eastAsia"/>
        </w:rPr>
        <w:t>會議快報〉。</w:t>
      </w:r>
      <w:r w:rsidRPr="00F109BE">
        <w:rPr>
          <w:rFonts w:cs="Times New Roman" w:hint="eastAsia"/>
        </w:rPr>
        <w:t xml:space="preserve"> </w:t>
      </w:r>
      <w:hyperlink r:id="rId19" w:history="1">
        <w:r w:rsidRPr="00374106">
          <w:rPr>
            <w:rStyle w:val="a8"/>
            <w:rFonts w:cs="Times New Roman" w:hint="eastAsia"/>
          </w:rPr>
          <w:t>https://www.crclass.org/wp-content/uploads/2024/10/MEPC82%E6%9C%83%E8%AD%B0%E5%BF%AB%E5%A0%B1202401005-1.pdf</w:t>
        </w:r>
      </w:hyperlink>
      <w:r>
        <w:rPr>
          <w:rFonts w:cs="Times New Roman"/>
        </w:rPr>
        <w:t xml:space="preserve"> </w:t>
      </w:r>
      <w:r w:rsidRPr="00F109BE">
        <w:rPr>
          <w:rFonts w:cs="Times New Roman" w:hint="eastAsia"/>
        </w:rPr>
        <w:t xml:space="preserve"> </w:t>
      </w:r>
    </w:p>
    <w:p w14:paraId="55655AC4" w14:textId="1CEDA57E" w:rsidR="00264856" w:rsidRPr="00F109BE" w:rsidRDefault="00264856">
      <w:pPr>
        <w:widowControl/>
        <w:spacing w:before="0" w:after="0"/>
        <w:ind w:firstLineChars="0" w:firstLine="0"/>
        <w:jc w:val="left"/>
        <w:rPr>
          <w:rFonts w:cs="Times New Roman"/>
        </w:rPr>
      </w:pPr>
    </w:p>
    <w:sectPr w:rsidR="00264856" w:rsidRPr="00F109BE" w:rsidSect="00991921">
      <w:headerReference w:type="even" r:id="rId20"/>
      <w:headerReference w:type="default" r:id="rId21"/>
      <w:footerReference w:type="even" r:id="rId22"/>
      <w:footerReference w:type="default" r:id="rId23"/>
      <w:headerReference w:type="first" r:id="rId24"/>
      <w:footerReference w:type="first" r:id="rId25"/>
      <w:pgSz w:w="11906" w:h="16838"/>
      <w:pgMar w:top="1328" w:right="1416" w:bottom="1440"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DEBCF" w14:textId="77777777" w:rsidR="0089534A" w:rsidRDefault="0089534A" w:rsidP="00B857BB">
      <w:pPr>
        <w:ind w:firstLine="480"/>
      </w:pPr>
      <w:r>
        <w:separator/>
      </w:r>
    </w:p>
  </w:endnote>
  <w:endnote w:type="continuationSeparator" w:id="0">
    <w:p w14:paraId="55BD2C33" w14:textId="77777777" w:rsidR="0089534A" w:rsidRDefault="0089534A" w:rsidP="00B857B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9501" w14:textId="77777777" w:rsidR="00FA1D49" w:rsidRDefault="00FA1D49">
    <w:pPr>
      <w:pStyle w:val="ac"/>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94889"/>
      <w:docPartObj>
        <w:docPartGallery w:val="Page Numbers (Bottom of Page)"/>
        <w:docPartUnique/>
      </w:docPartObj>
    </w:sdtPr>
    <w:sdtEndPr/>
    <w:sdtContent>
      <w:p w14:paraId="3FD71987" w14:textId="77777777" w:rsidR="00AA5B09" w:rsidRDefault="0019485C">
        <w:pPr>
          <w:pStyle w:val="ac"/>
          <w:ind w:firstLine="400"/>
          <w:jc w:val="center"/>
        </w:pPr>
        <w:r>
          <w:rPr>
            <w:noProof/>
          </w:rPr>
          <w:drawing>
            <wp:anchor distT="0" distB="0" distL="114300" distR="114300" simplePos="0" relativeHeight="251659264" behindDoc="1" locked="0" layoutInCell="1" allowOverlap="1" wp14:anchorId="0F94E1D4" wp14:editId="5DA83C9C">
              <wp:simplePos x="0" y="0"/>
              <wp:positionH relativeFrom="margin">
                <wp:posOffset>692150</wp:posOffset>
              </wp:positionH>
              <wp:positionV relativeFrom="margin">
                <wp:posOffset>8822690</wp:posOffset>
              </wp:positionV>
              <wp:extent cx="3949920" cy="61200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92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B09">
          <w:fldChar w:fldCharType="begin"/>
        </w:r>
        <w:r w:rsidR="00AA5B09">
          <w:instrText>PAGE   \* MERGEFORMAT</w:instrText>
        </w:r>
        <w:r w:rsidR="00AA5B09">
          <w:fldChar w:fldCharType="separate"/>
        </w:r>
        <w:r w:rsidR="00AA5B09">
          <w:rPr>
            <w:lang w:val="zh-TW"/>
          </w:rPr>
          <w:t>2</w:t>
        </w:r>
        <w:r w:rsidR="00AA5B09">
          <w:fldChar w:fldCharType="end"/>
        </w:r>
      </w:p>
    </w:sdtContent>
  </w:sdt>
  <w:p w14:paraId="39FB19EC" w14:textId="77777777" w:rsidR="00AA5B09" w:rsidRDefault="00AA5B09">
    <w:pPr>
      <w:pStyle w:val="ac"/>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11E0" w14:textId="77777777" w:rsidR="00FA1D49" w:rsidRDefault="00FA1D49">
    <w:pPr>
      <w:pStyle w:val="ac"/>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89E7" w14:textId="77777777" w:rsidR="0089534A" w:rsidRDefault="0089534A" w:rsidP="00B857BB">
      <w:pPr>
        <w:ind w:firstLine="480"/>
      </w:pPr>
      <w:r>
        <w:separator/>
      </w:r>
    </w:p>
  </w:footnote>
  <w:footnote w:type="continuationSeparator" w:id="0">
    <w:p w14:paraId="60F1D7A6" w14:textId="77777777" w:rsidR="0089534A" w:rsidRDefault="0089534A" w:rsidP="00B857BB">
      <w:pPr>
        <w:ind w:firstLine="480"/>
      </w:pPr>
      <w:r>
        <w:continuationSeparator/>
      </w:r>
    </w:p>
  </w:footnote>
  <w:footnote w:id="1">
    <w:p w14:paraId="116FD82B" w14:textId="26C98352" w:rsidR="009F1FDA" w:rsidRPr="007B63A6" w:rsidRDefault="009F1FDA" w:rsidP="009F1FDA">
      <w:pPr>
        <w:pStyle w:val="a5"/>
        <w:ind w:left="142" w:hangingChars="71" w:hanging="142"/>
        <w:jc w:val="left"/>
        <w:rPr>
          <w:b/>
        </w:rPr>
      </w:pPr>
      <w:r>
        <w:rPr>
          <w:rStyle w:val="a7"/>
        </w:rPr>
        <w:footnoteRef/>
      </w:r>
      <w:r>
        <w:t xml:space="preserve"> </w:t>
      </w:r>
      <w:r w:rsidR="00713482" w:rsidRPr="00713482">
        <w:t xml:space="preserve">IMO. Sub-Committee on Carriage of Cargoes and Containers (CCC). </w:t>
      </w:r>
      <w:hyperlink r:id="rId1" w:history="1">
        <w:r w:rsidR="00713482" w:rsidRPr="00146EB8">
          <w:rPr>
            <w:rStyle w:val="a8"/>
          </w:rPr>
          <w:t>https://www.imo.org/en/MediaCentre/MeetingSummaries/Pages/CCC-Default.aspx</w:t>
        </w:r>
      </w:hyperlink>
      <w:r w:rsidR="00713482">
        <w:rPr>
          <w:rFonts w:hint="eastAsia"/>
        </w:rPr>
        <w:t xml:space="preserve"> </w:t>
      </w:r>
    </w:p>
  </w:footnote>
  <w:footnote w:id="2">
    <w:p w14:paraId="31D63B9E" w14:textId="77777777" w:rsidR="00F85669" w:rsidRDefault="009F1FDA" w:rsidP="00F81F59">
      <w:pPr>
        <w:pStyle w:val="a5"/>
        <w:tabs>
          <w:tab w:val="left" w:pos="142"/>
        </w:tabs>
        <w:ind w:left="424" w:hangingChars="212" w:hanging="424"/>
        <w:jc w:val="left"/>
      </w:pPr>
      <w:r>
        <w:rPr>
          <w:rStyle w:val="a7"/>
        </w:rPr>
        <w:footnoteRef/>
      </w:r>
      <w:r>
        <w:t xml:space="preserve"> </w:t>
      </w:r>
      <w:r w:rsidR="00F85669">
        <w:t>IMO. Sub-Committee on Carriage of Cargoes and Containers, 10th session (CCC 10), 16-20 September 2024.</w:t>
      </w:r>
    </w:p>
    <w:p w14:paraId="0AC4AA70" w14:textId="57658D04" w:rsidR="009F1FDA" w:rsidRPr="00D87AB4" w:rsidRDefault="0089534A" w:rsidP="00F81F59">
      <w:pPr>
        <w:pStyle w:val="a5"/>
        <w:tabs>
          <w:tab w:val="left" w:pos="142"/>
        </w:tabs>
        <w:ind w:left="424" w:hangingChars="212" w:hanging="424"/>
        <w:jc w:val="left"/>
      </w:pPr>
      <w:hyperlink r:id="rId2" w:history="1">
        <w:r w:rsidR="00F85669" w:rsidRPr="00146EB8">
          <w:rPr>
            <w:rStyle w:val="a8"/>
          </w:rPr>
          <w:t>https://www.imo.org/en/MediaCentre/MeetingSummaries/Pages/ccc-10th-session.aspx</w:t>
        </w:r>
      </w:hyperlink>
      <w:r w:rsidR="00F85669">
        <w:rPr>
          <w:rFonts w:hint="eastAsia"/>
        </w:rPr>
        <w:t xml:space="preserve">　</w:t>
      </w:r>
    </w:p>
  </w:footnote>
  <w:footnote w:id="3">
    <w:p w14:paraId="2DC7CB81" w14:textId="77777777" w:rsidR="0091102D" w:rsidRPr="002A4B42" w:rsidRDefault="0091102D" w:rsidP="0091102D">
      <w:pPr>
        <w:ind w:leftChars="-59" w:hangingChars="59" w:hanging="142"/>
      </w:pPr>
      <w:r>
        <w:rPr>
          <w:rStyle w:val="a7"/>
        </w:rPr>
        <w:footnoteRef/>
      </w:r>
      <w:r>
        <w:t xml:space="preserve"> </w:t>
      </w:r>
      <w:r w:rsidRPr="002A4B42">
        <w:rPr>
          <w:rFonts w:hint="eastAsia"/>
        </w:rPr>
        <w:t>IMSBC</w:t>
      </w:r>
      <w:r w:rsidRPr="002A4B42">
        <w:rPr>
          <w:rFonts w:hint="eastAsia"/>
        </w:rPr>
        <w:t>章程旨在透過提供與裝運某類固體散裝貨物相關的安全資訊及安全裝運程序，促進固體散裝貨物的</w:t>
      </w:r>
      <w:proofErr w:type="gramStart"/>
      <w:r w:rsidRPr="002A4B42">
        <w:rPr>
          <w:rFonts w:hint="eastAsia"/>
        </w:rPr>
        <w:t>安全積載和</w:t>
      </w:r>
      <w:proofErr w:type="gramEnd"/>
      <w:r w:rsidRPr="002A4B42">
        <w:rPr>
          <w:rFonts w:hint="eastAsia"/>
        </w:rPr>
        <w:t>裝運。</w:t>
      </w:r>
    </w:p>
  </w:footnote>
  <w:footnote w:id="4">
    <w:p w14:paraId="2AFCB032" w14:textId="221B71E1" w:rsidR="002216D7" w:rsidRPr="002216D7" w:rsidRDefault="002216D7" w:rsidP="005A00E5">
      <w:pPr>
        <w:pStyle w:val="a5"/>
        <w:ind w:left="142" w:hangingChars="71" w:hanging="142"/>
      </w:pPr>
      <w:r>
        <w:rPr>
          <w:rStyle w:val="a7"/>
        </w:rPr>
        <w:footnoteRef/>
      </w:r>
      <w:r>
        <w:t xml:space="preserve"> </w:t>
      </w:r>
      <w:r w:rsidR="005A00E5">
        <w:rPr>
          <w:rFonts w:hint="eastAsia"/>
        </w:rPr>
        <w:t>有關</w:t>
      </w:r>
      <w:r w:rsidR="0042324F">
        <w:rPr>
          <w:rFonts w:hint="eastAsia"/>
        </w:rPr>
        <w:t>氧</w:t>
      </w:r>
      <w:r w:rsidR="005A00E5">
        <w:rPr>
          <w:rFonts w:hint="eastAsia"/>
        </w:rPr>
        <w:t>氣</w:t>
      </w:r>
      <w:r w:rsidR="0042324F">
        <w:rPr>
          <w:rFonts w:hint="eastAsia"/>
        </w:rPr>
        <w:t>濃度與</w:t>
      </w:r>
      <w:r w:rsidR="005A00E5">
        <w:rPr>
          <w:rFonts w:hint="eastAsia"/>
        </w:rPr>
        <w:t>危險性</w:t>
      </w:r>
      <w:r w:rsidR="0042324F">
        <w:rPr>
          <w:rFonts w:hint="eastAsia"/>
        </w:rPr>
        <w:t>，通常環境中適合人體的</w:t>
      </w:r>
      <w:r w:rsidR="0042324F" w:rsidRPr="005A00E5">
        <w:rPr>
          <w:rFonts w:hint="eastAsia"/>
        </w:rPr>
        <w:t>氧濃度在</w:t>
      </w:r>
      <w:r w:rsidR="0042324F" w:rsidRPr="005A00E5">
        <w:t>18-23%</w:t>
      </w:r>
      <w:r w:rsidR="0042324F" w:rsidRPr="005A00E5">
        <w:rPr>
          <w:rFonts w:hint="eastAsia"/>
        </w:rPr>
        <w:t>之間</w:t>
      </w:r>
      <w:r w:rsidR="005A00E5">
        <w:rPr>
          <w:rFonts w:hint="eastAsia"/>
        </w:rPr>
        <w:t>，</w:t>
      </w:r>
      <w:r w:rsidR="0042324F">
        <w:rPr>
          <w:rFonts w:hint="eastAsia"/>
        </w:rPr>
        <w:t>當</w:t>
      </w:r>
      <w:r w:rsidR="005A00E5" w:rsidRPr="005A00E5">
        <w:rPr>
          <w:rFonts w:hint="eastAsia"/>
        </w:rPr>
        <w:t>環境中氧濃度在</w:t>
      </w:r>
      <w:r w:rsidR="005A00E5" w:rsidRPr="005A00E5">
        <w:t>18%</w:t>
      </w:r>
      <w:r w:rsidR="005A00E5" w:rsidRPr="005A00E5">
        <w:rPr>
          <w:rFonts w:hint="eastAsia"/>
        </w:rPr>
        <w:t>以下時，</w:t>
      </w:r>
      <w:r w:rsidR="007F549F">
        <w:rPr>
          <w:rFonts w:hint="eastAsia"/>
        </w:rPr>
        <w:t>稱</w:t>
      </w:r>
      <w:r w:rsidR="005A00E5" w:rsidRPr="005A00E5">
        <w:rPr>
          <w:rFonts w:hint="eastAsia"/>
        </w:rPr>
        <w:t>爲缺氧環境</w:t>
      </w:r>
      <w:r w:rsidR="007F549F">
        <w:rPr>
          <w:rFonts w:hint="eastAsia"/>
        </w:rPr>
        <w:t>；</w:t>
      </w:r>
      <w:r w:rsidR="001C6BE3">
        <w:rPr>
          <w:rFonts w:hint="eastAsia"/>
        </w:rPr>
        <w:t>當環境中</w:t>
      </w:r>
      <w:r w:rsidR="005A00E5" w:rsidRPr="005A00E5">
        <w:rPr>
          <w:rFonts w:hint="eastAsia"/>
        </w:rPr>
        <w:t>氧濃度在</w:t>
      </w:r>
      <w:r w:rsidR="005A00E5" w:rsidRPr="005A00E5">
        <w:t>23%</w:t>
      </w:r>
      <w:r w:rsidR="005A00E5" w:rsidRPr="005A00E5">
        <w:rPr>
          <w:rFonts w:hint="eastAsia"/>
        </w:rPr>
        <w:t>以上時，</w:t>
      </w:r>
      <w:r w:rsidR="007F549F">
        <w:rPr>
          <w:rFonts w:hint="eastAsia"/>
        </w:rPr>
        <w:t>則</w:t>
      </w:r>
      <w:r w:rsidR="005A00E5" w:rsidRPr="005A00E5">
        <w:rPr>
          <w:rFonts w:hint="eastAsia"/>
        </w:rPr>
        <w:t>爲富氧環境</w:t>
      </w:r>
      <w:r w:rsidR="0042324F">
        <w:rPr>
          <w:rFonts w:hint="eastAsia"/>
        </w:rPr>
        <w:t>。</w:t>
      </w:r>
      <w:r w:rsidR="005A00E5">
        <w:rPr>
          <w:rFonts w:hint="eastAsia"/>
        </w:rPr>
        <w:t>檢</w:t>
      </w:r>
      <w:proofErr w:type="gramStart"/>
      <w:r w:rsidR="005A00E5">
        <w:rPr>
          <w:rFonts w:hint="eastAsia"/>
        </w:rPr>
        <w:t>自</w:t>
      </w:r>
      <w:r w:rsidR="007F549F" w:rsidRPr="007F549F">
        <w:rPr>
          <w:rFonts w:hint="eastAsia"/>
        </w:rPr>
        <w:t>夫翔商行</w:t>
      </w:r>
      <w:proofErr w:type="gramEnd"/>
      <w:r w:rsidR="007F549F" w:rsidRPr="007F549F">
        <w:rPr>
          <w:rFonts w:hint="eastAsia"/>
        </w:rPr>
        <w:t>企業</w:t>
      </w:r>
      <w:proofErr w:type="gramStart"/>
      <w:r w:rsidR="007F549F" w:rsidRPr="007F549F">
        <w:rPr>
          <w:rFonts w:hint="eastAsia"/>
        </w:rPr>
        <w:t>有限公司</w:t>
      </w:r>
      <w:r w:rsidR="007F549F">
        <w:rPr>
          <w:rFonts w:hint="eastAsia"/>
        </w:rPr>
        <w:t>官網</w:t>
      </w:r>
      <w:proofErr w:type="gramEnd"/>
      <w:r w:rsidR="007F549F">
        <w:rPr>
          <w:rFonts w:hint="eastAsia"/>
        </w:rPr>
        <w:t>，</w:t>
      </w:r>
      <w:r w:rsidR="007F549F" w:rsidRPr="007F549F">
        <w:rPr>
          <w:rFonts w:hint="eastAsia"/>
        </w:rPr>
        <w:t>常用氣體常識</w:t>
      </w:r>
      <w:r w:rsidR="007F549F">
        <w:rPr>
          <w:rFonts w:hint="eastAsia"/>
        </w:rPr>
        <w:t>，</w:t>
      </w:r>
      <w:hyperlink r:id="rId3" w:history="1">
        <w:r w:rsidR="007F549F" w:rsidRPr="00374106">
          <w:rPr>
            <w:rStyle w:val="a8"/>
          </w:rPr>
          <w:t>https://www.fsair.com.tw/qt_zs_11.html</w:t>
        </w:r>
      </w:hyperlink>
      <w:r w:rsidR="005A00E5">
        <w:rPr>
          <w:rFonts w:hint="eastAsia"/>
        </w:rPr>
        <w:t xml:space="preserve"> (2024.10.30)</w:t>
      </w:r>
    </w:p>
  </w:footnote>
  <w:footnote w:id="5">
    <w:p w14:paraId="1A2A0829" w14:textId="46DC6086" w:rsidR="00820354" w:rsidRPr="007B63A6" w:rsidRDefault="00820354" w:rsidP="00E00738">
      <w:pPr>
        <w:pStyle w:val="a5"/>
        <w:ind w:left="142" w:hangingChars="71" w:hanging="142"/>
        <w:jc w:val="left"/>
        <w:rPr>
          <w:b/>
        </w:rPr>
      </w:pPr>
      <w:r>
        <w:rPr>
          <w:rStyle w:val="a7"/>
        </w:rPr>
        <w:footnoteRef/>
      </w:r>
      <w:r>
        <w:t xml:space="preserve"> </w:t>
      </w:r>
      <w:r w:rsidR="008316FB" w:rsidRPr="008316FB">
        <w:t xml:space="preserve">IMO. </w:t>
      </w:r>
      <w:r w:rsidR="00D5012A" w:rsidRPr="00D5012A">
        <w:t>Marine Environment Protection Committee (MEPC)</w:t>
      </w:r>
      <w:r w:rsidR="008316FB" w:rsidRPr="008316FB">
        <w:t xml:space="preserve">. </w:t>
      </w:r>
      <w:hyperlink r:id="rId4" w:history="1">
        <w:r w:rsidR="00D5012A" w:rsidRPr="00833007">
          <w:rPr>
            <w:rStyle w:val="a8"/>
          </w:rPr>
          <w:t>https://www.imo.org/en/MediaCentre/MeetingSummaries/Pages/MEPC-default.aspx</w:t>
        </w:r>
      </w:hyperlink>
      <w:r w:rsidR="00D5012A">
        <w:rPr>
          <w:rFonts w:hint="eastAsia"/>
        </w:rPr>
        <w:t xml:space="preserve"> </w:t>
      </w:r>
      <w:r w:rsidR="008316FB">
        <w:t xml:space="preserve"> </w:t>
      </w:r>
      <w:r w:rsidR="00736138">
        <w:t xml:space="preserve"> </w:t>
      </w:r>
      <w:r w:rsidR="00736138">
        <w:rPr>
          <w:rFonts w:hint="eastAsia"/>
        </w:rPr>
        <w:t xml:space="preserve"> </w:t>
      </w:r>
    </w:p>
  </w:footnote>
  <w:footnote w:id="6">
    <w:p w14:paraId="5987DE6A" w14:textId="08959F9E" w:rsidR="00820354" w:rsidRPr="00D87AB4" w:rsidRDefault="00820354" w:rsidP="002A03E2">
      <w:pPr>
        <w:pStyle w:val="a5"/>
        <w:tabs>
          <w:tab w:val="left" w:pos="284"/>
        </w:tabs>
        <w:ind w:leftChars="-1" w:left="140" w:hangingChars="71" w:hanging="142"/>
        <w:jc w:val="left"/>
      </w:pPr>
      <w:r>
        <w:rPr>
          <w:rStyle w:val="a7"/>
        </w:rPr>
        <w:footnoteRef/>
      </w:r>
      <w:r>
        <w:t xml:space="preserve"> </w:t>
      </w:r>
      <w:r w:rsidR="008316FB">
        <w:rPr>
          <w:rFonts w:hint="eastAsia"/>
        </w:rPr>
        <w:t>IMO.</w:t>
      </w:r>
      <w:r w:rsidR="008316FB">
        <w:t xml:space="preserve"> </w:t>
      </w:r>
      <w:r w:rsidR="00565019" w:rsidRPr="00565019">
        <w:t>PREVIEW: Marine Environment Protection Committee (MEPC 82), 30 September - 4 October 2024</w:t>
      </w:r>
      <w:r w:rsidR="008316FB">
        <w:t>.</w:t>
      </w:r>
      <w:r w:rsidR="008316FB">
        <w:rPr>
          <w:rFonts w:hint="eastAsia"/>
        </w:rPr>
        <w:t xml:space="preserve"> </w:t>
      </w:r>
      <w:hyperlink r:id="rId5" w:history="1">
        <w:r w:rsidR="00282954" w:rsidRPr="005928B4">
          <w:rPr>
            <w:rStyle w:val="a8"/>
          </w:rPr>
          <w:t>https://www.imo.org/en/MediaCentre/MeetingSummaries/Pages/PREVIEW-MEPC-82.aspx</w:t>
        </w:r>
      </w:hyperlink>
    </w:p>
  </w:footnote>
  <w:footnote w:id="7">
    <w:p w14:paraId="048CE346" w14:textId="68E767BA" w:rsidR="00DC3F45" w:rsidRDefault="00DC3F45" w:rsidP="00881499">
      <w:pPr>
        <w:pStyle w:val="a5"/>
        <w:tabs>
          <w:tab w:val="left" w:pos="284"/>
        </w:tabs>
        <w:ind w:left="426" w:hangingChars="213" w:hanging="426"/>
      </w:pPr>
      <w:r>
        <w:rPr>
          <w:rStyle w:val="a7"/>
        </w:rPr>
        <w:footnoteRef/>
      </w:r>
      <w:r>
        <w:t xml:space="preserve"> </w:t>
      </w:r>
      <w:proofErr w:type="gramStart"/>
      <w:r>
        <w:rPr>
          <w:rFonts w:hint="eastAsia"/>
        </w:rPr>
        <w:t>黑碳是</w:t>
      </w:r>
      <w:proofErr w:type="gramEnd"/>
      <w:r>
        <w:rPr>
          <w:rFonts w:hint="eastAsia"/>
        </w:rPr>
        <w:t>一種獨特</w:t>
      </w:r>
      <w:proofErr w:type="gramStart"/>
      <w:r>
        <w:rPr>
          <w:rFonts w:hint="eastAsia"/>
        </w:rPr>
        <w:t>的碳質材料</w:t>
      </w:r>
      <w:proofErr w:type="gramEnd"/>
      <w:r>
        <w:rPr>
          <w:rFonts w:hint="eastAsia"/>
        </w:rPr>
        <w:t>，僅</w:t>
      </w:r>
      <w:proofErr w:type="gramStart"/>
      <w:r>
        <w:rPr>
          <w:rFonts w:hint="eastAsia"/>
        </w:rPr>
        <w:t>在碳基</w:t>
      </w:r>
      <w:proofErr w:type="gramEnd"/>
      <w:r>
        <w:rPr>
          <w:rFonts w:hint="eastAsia"/>
        </w:rPr>
        <w:t>燃料燃燒時在火焰中形成。</w:t>
      </w:r>
    </w:p>
  </w:footnote>
  <w:footnote w:id="8">
    <w:p w14:paraId="4CDA24F1" w14:textId="12E11631" w:rsidR="004A4B3A" w:rsidRDefault="004A4B3A">
      <w:pPr>
        <w:pStyle w:val="a5"/>
        <w:ind w:firstLine="400"/>
      </w:pPr>
      <w:r>
        <w:rPr>
          <w:rStyle w:val="a7"/>
        </w:rPr>
        <w:footnoteRef/>
      </w:r>
      <w:r>
        <w:t xml:space="preserve"> </w:t>
      </w:r>
      <w:r w:rsidRPr="004A4B3A">
        <w:rPr>
          <w:rFonts w:hint="eastAsia"/>
        </w:rPr>
        <w:t>最佳實踐指南旨在協助船舶營運商</w:t>
      </w:r>
      <w:r w:rsidRPr="004A4B3A">
        <w:rPr>
          <w:rFonts w:hint="eastAsia"/>
        </w:rPr>
        <w:t>/</w:t>
      </w:r>
      <w:r w:rsidRPr="004A4B3A">
        <w:rPr>
          <w:rFonts w:hint="eastAsia"/>
        </w:rPr>
        <w:t>公司努力減少其在北極區域內或附近營運之船舶所排放的</w:t>
      </w:r>
      <w:proofErr w:type="gramStart"/>
      <w:r w:rsidRPr="004A4B3A">
        <w:rPr>
          <w:rFonts w:hint="eastAsia"/>
        </w:rPr>
        <w:t>黑碳。</w:t>
      </w:r>
      <w:proofErr w:type="gramEnd"/>
    </w:p>
  </w:footnote>
  <w:footnote w:id="9">
    <w:p w14:paraId="4D99A87E" w14:textId="38E56041" w:rsidR="004A4B3A" w:rsidRDefault="004A4B3A">
      <w:pPr>
        <w:pStyle w:val="a5"/>
        <w:ind w:firstLine="400"/>
      </w:pPr>
      <w:r>
        <w:rPr>
          <w:rStyle w:val="a7"/>
        </w:rPr>
        <w:footnoteRef/>
      </w:r>
      <w:r>
        <w:t xml:space="preserve"> </w:t>
      </w:r>
      <w:r w:rsidRPr="004A4B3A">
        <w:rPr>
          <w:rFonts w:hint="eastAsia"/>
        </w:rPr>
        <w:t>測量、監測和報告準則將有助於數據收集，以協助相關法規和建議的制定。</w:t>
      </w:r>
    </w:p>
  </w:footnote>
  <w:footnote w:id="10">
    <w:p w14:paraId="284DDA34" w14:textId="0D56F78A" w:rsidR="0025406F" w:rsidRDefault="0025406F" w:rsidP="00291DD0">
      <w:pPr>
        <w:pStyle w:val="a5"/>
        <w:ind w:leftChars="36" w:left="282" w:hangingChars="98" w:hanging="196"/>
      </w:pPr>
      <w:r>
        <w:rPr>
          <w:rStyle w:val="a7"/>
        </w:rPr>
        <w:footnoteRef/>
      </w:r>
      <w:r>
        <w:t xml:space="preserve"> </w:t>
      </w:r>
      <w:r w:rsidR="00291DD0" w:rsidRPr="00291DD0">
        <w:rPr>
          <w:rFonts w:hint="eastAsia"/>
        </w:rPr>
        <w:t>排放控制區係需要採取特別強制性措施來管制船舶排放的區域，以預防、減少和控制</w:t>
      </w:r>
      <w:r w:rsidR="00291DD0" w:rsidRPr="00291DD0">
        <w:rPr>
          <w:rFonts w:hint="eastAsia"/>
        </w:rPr>
        <w:t>NOx</w:t>
      </w:r>
      <w:r w:rsidR="00291DD0" w:rsidRPr="00291DD0">
        <w:rPr>
          <w:rFonts w:hint="eastAsia"/>
        </w:rPr>
        <w:t>、</w:t>
      </w:r>
      <w:proofErr w:type="spellStart"/>
      <w:r w:rsidR="00291DD0" w:rsidRPr="00291DD0">
        <w:rPr>
          <w:rFonts w:hint="eastAsia"/>
        </w:rPr>
        <w:t>SOx</w:t>
      </w:r>
      <w:proofErr w:type="spellEnd"/>
      <w:r w:rsidR="00291DD0" w:rsidRPr="00291DD0">
        <w:rPr>
          <w:rFonts w:hint="eastAsia"/>
        </w:rPr>
        <w:t>和</w:t>
      </w:r>
      <w:r w:rsidR="00291DD0" w:rsidRPr="00291DD0">
        <w:rPr>
          <w:rFonts w:hint="eastAsia"/>
        </w:rPr>
        <w:t>PM</w:t>
      </w:r>
      <w:r w:rsidR="00291DD0" w:rsidRPr="00291DD0">
        <w:rPr>
          <w:rFonts w:hint="eastAsia"/>
        </w:rPr>
        <w:t>所造成的空氣污染及其對人類健康和環境的負面影響。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6E1C" w14:textId="77777777" w:rsidR="00FA1D49" w:rsidRDefault="00FA1D49">
    <w:pPr>
      <w:pStyle w:val="aa"/>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B823" w14:textId="2373E1F2" w:rsidR="00D6158C" w:rsidRPr="00C57077" w:rsidRDefault="00D6158C" w:rsidP="00FA1D49">
    <w:pPr>
      <w:pStyle w:val="aa"/>
      <w:tabs>
        <w:tab w:val="clear" w:pos="4153"/>
        <w:tab w:val="clear" w:pos="8306"/>
        <w:tab w:val="center" w:pos="3969"/>
      </w:tabs>
      <w:ind w:leftChars="-413" w:left="-989" w:rightChars="-496" w:right="-1190" w:hangingChars="1" w:hanging="2"/>
      <w:rPr>
        <w:rFonts w:cs="Times New Roman"/>
      </w:rPr>
    </w:pPr>
    <w:r>
      <w:rPr>
        <w:rFonts w:cs="Times New Roman" w:hint="eastAsia"/>
      </w:rPr>
      <w:t>計畫案：</w:t>
    </w:r>
    <w:r>
      <w:rPr>
        <w:rFonts w:cs="Times New Roman" w:hint="eastAsia"/>
      </w:rPr>
      <w:t>113</w:t>
    </w:r>
    <w:r>
      <w:rPr>
        <w:rFonts w:cs="Times New Roman" w:hint="eastAsia"/>
      </w:rPr>
      <w:t>年</w:t>
    </w:r>
    <w:r w:rsidRPr="007977F3">
      <w:rPr>
        <w:rFonts w:cs="Times New Roman" w:hint="eastAsia"/>
      </w:rPr>
      <w:t>「國際海事公約及趨勢動態掌握與因應分析」</w:t>
    </w:r>
    <w:proofErr w:type="gramStart"/>
    <w:r w:rsidRPr="007977F3">
      <w:rPr>
        <w:rFonts w:cs="Times New Roman" w:hint="eastAsia"/>
      </w:rPr>
      <w:t>後擴服務</w:t>
    </w:r>
    <w:proofErr w:type="gramEnd"/>
    <w:r w:rsidRPr="007977F3">
      <w:rPr>
        <w:rFonts w:cs="Times New Roman" w:hint="eastAsia"/>
      </w:rPr>
      <w:t>案</w:t>
    </w:r>
    <w:r>
      <w:rPr>
        <w:rFonts w:cs="Times New Roman" w:hint="eastAsia"/>
      </w:rPr>
      <w:t xml:space="preserve">            </w:t>
    </w:r>
    <w:r>
      <w:rPr>
        <w:rFonts w:cs="Times New Roman"/>
      </w:rPr>
      <w:t xml:space="preserve">         </w:t>
    </w:r>
    <w:r w:rsidRPr="00C57077">
      <w:rPr>
        <w:rFonts w:cs="Times New Roman"/>
      </w:rPr>
      <w:t>11</w:t>
    </w:r>
    <w:r>
      <w:rPr>
        <w:rFonts w:cs="Times New Roman" w:hint="eastAsia"/>
      </w:rPr>
      <w:t>3</w:t>
    </w:r>
    <w:r w:rsidRPr="00C57077">
      <w:rPr>
        <w:rFonts w:cs="Times New Roman"/>
      </w:rPr>
      <w:t>年</w:t>
    </w:r>
    <w:r w:rsidR="003E3BF8">
      <w:rPr>
        <w:rFonts w:cs="Times New Roman" w:hint="eastAsia"/>
      </w:rPr>
      <w:t>10</w:t>
    </w:r>
    <w:r w:rsidRPr="00C57077">
      <w:rPr>
        <w:rFonts w:cs="Times New Roman"/>
      </w:rPr>
      <w:t>月補充資料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BAC9" w14:textId="77777777" w:rsidR="00FA1D49" w:rsidRDefault="00FA1D49">
    <w:pPr>
      <w:pStyle w:val="a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88F"/>
    <w:multiLevelType w:val="hybridMultilevel"/>
    <w:tmpl w:val="08A27B4A"/>
    <w:lvl w:ilvl="0" w:tplc="B69E3DC2">
      <w:start w:val="1"/>
      <w:numFmt w:val="decimal"/>
      <w:lvlText w:val="(%1)"/>
      <w:lvlJc w:val="left"/>
      <w:pPr>
        <w:ind w:left="1440" w:hanging="480"/>
      </w:pPr>
      <w:rPr>
        <w:rFonts w:hint="eastAsia"/>
        <w:strike w:val="0"/>
      </w:rPr>
    </w:lvl>
    <w:lvl w:ilvl="1" w:tplc="3CB083DE">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C8020E"/>
    <w:multiLevelType w:val="hybridMultilevel"/>
    <w:tmpl w:val="02025F66"/>
    <w:lvl w:ilvl="0" w:tplc="B69E3DC2">
      <w:start w:val="1"/>
      <w:numFmt w:val="decimal"/>
      <w:lvlText w:val="(%1)"/>
      <w:lvlJc w:val="left"/>
      <w:pPr>
        <w:ind w:left="1440" w:hanging="480"/>
      </w:pPr>
      <w:rPr>
        <w:rFonts w:hint="eastAsia"/>
        <w:strike w:val="0"/>
      </w:rPr>
    </w:lvl>
    <w:lvl w:ilvl="1" w:tplc="3CB083DE">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BD46824"/>
    <w:multiLevelType w:val="hybridMultilevel"/>
    <w:tmpl w:val="55B442C6"/>
    <w:lvl w:ilvl="0" w:tplc="438E0DE4">
      <w:start w:val="1"/>
      <w:numFmt w:val="upp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2D1D03"/>
    <w:multiLevelType w:val="hybridMultilevel"/>
    <w:tmpl w:val="ECC4A72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687223"/>
    <w:multiLevelType w:val="hybridMultilevel"/>
    <w:tmpl w:val="ECC4A72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B56B49"/>
    <w:multiLevelType w:val="hybridMultilevel"/>
    <w:tmpl w:val="02025F66"/>
    <w:lvl w:ilvl="0" w:tplc="B69E3DC2">
      <w:start w:val="1"/>
      <w:numFmt w:val="decimal"/>
      <w:lvlText w:val="(%1)"/>
      <w:lvlJc w:val="left"/>
      <w:pPr>
        <w:ind w:left="1440" w:hanging="480"/>
      </w:pPr>
      <w:rPr>
        <w:rFonts w:hint="eastAsia"/>
        <w:strike w:val="0"/>
      </w:rPr>
    </w:lvl>
    <w:lvl w:ilvl="1" w:tplc="3CB083DE">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18265E7"/>
    <w:multiLevelType w:val="hybridMultilevel"/>
    <w:tmpl w:val="ECC4A72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A64522"/>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2B3E9C"/>
    <w:multiLevelType w:val="hybridMultilevel"/>
    <w:tmpl w:val="4ACA7692"/>
    <w:lvl w:ilvl="0" w:tplc="1EF29B72">
      <w:start w:val="1"/>
      <w:numFmt w:val="decimal"/>
      <w:lvlText w:val="(%1)"/>
      <w:lvlJc w:val="left"/>
      <w:pPr>
        <w:ind w:left="1942" w:hanging="480"/>
      </w:pPr>
      <w:rPr>
        <w:rFonts w:ascii="Times New Roman" w:eastAsia="標楷體" w:hAnsi="Times New Roman" w:cs="Times New Roman"/>
      </w:rPr>
    </w:lvl>
    <w:lvl w:ilvl="1" w:tplc="04090019">
      <w:start w:val="1"/>
      <w:numFmt w:val="ideographTraditional"/>
      <w:lvlText w:val="%2、"/>
      <w:lvlJc w:val="left"/>
      <w:pPr>
        <w:ind w:left="2422" w:hanging="480"/>
      </w:pPr>
    </w:lvl>
    <w:lvl w:ilvl="2" w:tplc="0409001B">
      <w:start w:val="1"/>
      <w:numFmt w:val="lowerRoman"/>
      <w:lvlText w:val="%3."/>
      <w:lvlJc w:val="right"/>
      <w:pPr>
        <w:ind w:left="2902" w:hanging="480"/>
      </w:pPr>
    </w:lvl>
    <w:lvl w:ilvl="3" w:tplc="0409000F" w:tentative="1">
      <w:start w:val="1"/>
      <w:numFmt w:val="decimal"/>
      <w:lvlText w:val="%4."/>
      <w:lvlJc w:val="left"/>
      <w:pPr>
        <w:ind w:left="3382" w:hanging="480"/>
      </w:pPr>
    </w:lvl>
    <w:lvl w:ilvl="4" w:tplc="04090019" w:tentative="1">
      <w:start w:val="1"/>
      <w:numFmt w:val="ideographTraditional"/>
      <w:lvlText w:val="%5、"/>
      <w:lvlJc w:val="left"/>
      <w:pPr>
        <w:ind w:left="3862" w:hanging="480"/>
      </w:pPr>
    </w:lvl>
    <w:lvl w:ilvl="5" w:tplc="0409001B" w:tentative="1">
      <w:start w:val="1"/>
      <w:numFmt w:val="lowerRoman"/>
      <w:lvlText w:val="%6."/>
      <w:lvlJc w:val="right"/>
      <w:pPr>
        <w:ind w:left="4342" w:hanging="480"/>
      </w:pPr>
    </w:lvl>
    <w:lvl w:ilvl="6" w:tplc="0409000F" w:tentative="1">
      <w:start w:val="1"/>
      <w:numFmt w:val="decimal"/>
      <w:lvlText w:val="%7."/>
      <w:lvlJc w:val="left"/>
      <w:pPr>
        <w:ind w:left="4822" w:hanging="480"/>
      </w:pPr>
    </w:lvl>
    <w:lvl w:ilvl="7" w:tplc="04090019" w:tentative="1">
      <w:start w:val="1"/>
      <w:numFmt w:val="ideographTraditional"/>
      <w:lvlText w:val="%8、"/>
      <w:lvlJc w:val="left"/>
      <w:pPr>
        <w:ind w:left="5302" w:hanging="480"/>
      </w:pPr>
    </w:lvl>
    <w:lvl w:ilvl="8" w:tplc="0409001B" w:tentative="1">
      <w:start w:val="1"/>
      <w:numFmt w:val="lowerRoman"/>
      <w:lvlText w:val="%9."/>
      <w:lvlJc w:val="right"/>
      <w:pPr>
        <w:ind w:left="5782" w:hanging="480"/>
      </w:pPr>
    </w:lvl>
  </w:abstractNum>
  <w:abstractNum w:abstractNumId="9" w15:restartNumberingAfterBreak="0">
    <w:nsid w:val="20837508"/>
    <w:multiLevelType w:val="hybridMultilevel"/>
    <w:tmpl w:val="112E96D6"/>
    <w:lvl w:ilvl="0" w:tplc="1EF29B72">
      <w:start w:val="1"/>
      <w:numFmt w:val="decimal"/>
      <w:lvlText w:val="(%1)"/>
      <w:lvlJc w:val="left"/>
      <w:pPr>
        <w:ind w:left="1527" w:hanging="480"/>
      </w:pPr>
      <w:rPr>
        <w:rFonts w:ascii="Times New Roman" w:eastAsia="標楷體" w:hAnsi="Times New Roman" w:cs="Times New Roman"/>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26861E45"/>
    <w:multiLevelType w:val="hybridMultilevel"/>
    <w:tmpl w:val="D2827BE2"/>
    <w:lvl w:ilvl="0" w:tplc="F866E962">
      <w:start w:val="1"/>
      <w:numFmt w:val="decimalEnclosedCircle"/>
      <w:lvlText w:val="%1."/>
      <w:lvlJc w:val="left"/>
      <w:pPr>
        <w:ind w:left="1527" w:hanging="48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8091A01"/>
    <w:multiLevelType w:val="hybridMultilevel"/>
    <w:tmpl w:val="81DAFB02"/>
    <w:lvl w:ilvl="0" w:tplc="B69E3DC2">
      <w:start w:val="1"/>
      <w:numFmt w:val="decimal"/>
      <w:lvlText w:val="(%1)"/>
      <w:lvlJc w:val="left"/>
      <w:pPr>
        <w:ind w:left="1440" w:hanging="480"/>
      </w:pPr>
      <w:rPr>
        <w:rFonts w:hint="eastAsia"/>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183029"/>
    <w:multiLevelType w:val="hybridMultilevel"/>
    <w:tmpl w:val="9E20D72E"/>
    <w:lvl w:ilvl="0" w:tplc="F866E962">
      <w:start w:val="1"/>
      <w:numFmt w:val="decimalEnclosedCircle"/>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AD1AD2"/>
    <w:multiLevelType w:val="hybridMultilevel"/>
    <w:tmpl w:val="2454F082"/>
    <w:lvl w:ilvl="0" w:tplc="F866E962">
      <w:start w:val="1"/>
      <w:numFmt w:val="decimalEnclosedCircle"/>
      <w:lvlText w:val="%1."/>
      <w:lvlJc w:val="left"/>
      <w:pPr>
        <w:ind w:left="1811" w:hanging="480"/>
      </w:pPr>
      <w:rPr>
        <w:rFonts w:hint="default"/>
      </w:rPr>
    </w:lvl>
    <w:lvl w:ilvl="1" w:tplc="F866E962">
      <w:start w:val="1"/>
      <w:numFmt w:val="decimalEnclosedCircle"/>
      <w:lvlText w:val="%2."/>
      <w:lvlJc w:val="left"/>
      <w:pPr>
        <w:ind w:left="2291" w:hanging="480"/>
      </w:pPr>
      <w:rPr>
        <w:rFonts w:hint="default"/>
      </w:r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4" w15:restartNumberingAfterBreak="0">
    <w:nsid w:val="2E7862C3"/>
    <w:multiLevelType w:val="hybridMultilevel"/>
    <w:tmpl w:val="62D28120"/>
    <w:lvl w:ilvl="0" w:tplc="1EF29B72">
      <w:start w:val="1"/>
      <w:numFmt w:val="decimal"/>
      <w:lvlText w:val="(%1)"/>
      <w:lvlJc w:val="left"/>
      <w:pPr>
        <w:ind w:left="1920" w:hanging="480"/>
      </w:pPr>
      <w:rPr>
        <w:rFonts w:ascii="Times New Roman" w:eastAsia="標楷體" w:hAnsi="Times New Roman" w:cs="Times New Roman"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5D6B2D"/>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0652B1"/>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50E1BF6"/>
    <w:multiLevelType w:val="hybridMultilevel"/>
    <w:tmpl w:val="AAB2D9FA"/>
    <w:lvl w:ilvl="0" w:tplc="F866E962">
      <w:start w:val="1"/>
      <w:numFmt w:val="decimalEnclosedCircle"/>
      <w:lvlText w:val="%1."/>
      <w:lvlJc w:val="left"/>
      <w:pPr>
        <w:ind w:left="2291" w:hanging="480"/>
      </w:pPr>
      <w:rPr>
        <w:rFonts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8" w15:restartNumberingAfterBreak="0">
    <w:nsid w:val="36DD74B3"/>
    <w:multiLevelType w:val="hybridMultilevel"/>
    <w:tmpl w:val="55CA7916"/>
    <w:lvl w:ilvl="0" w:tplc="F866E962">
      <w:start w:val="1"/>
      <w:numFmt w:val="decimalEnclosedCircle"/>
      <w:lvlText w:val="%1."/>
      <w:lvlJc w:val="left"/>
      <w:pPr>
        <w:ind w:left="1440" w:hanging="480"/>
      </w:pPr>
      <w:rPr>
        <w:rFonts w:hint="default"/>
      </w:rPr>
    </w:lvl>
    <w:lvl w:ilvl="1" w:tplc="3CB083DE">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74C216D"/>
    <w:multiLevelType w:val="hybridMultilevel"/>
    <w:tmpl w:val="F9F23EE0"/>
    <w:lvl w:ilvl="0" w:tplc="B69E3DC2">
      <w:start w:val="1"/>
      <w:numFmt w:val="decimal"/>
      <w:lvlText w:val="(%1)"/>
      <w:lvlJc w:val="left"/>
      <w:pPr>
        <w:ind w:left="1810" w:hanging="480"/>
      </w:pPr>
      <w:rPr>
        <w:rFonts w:hint="eastAsia"/>
        <w:strike w:val="0"/>
      </w:rPr>
    </w:lvl>
    <w:lvl w:ilvl="1" w:tplc="04090019">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0" w15:restartNumberingAfterBreak="0">
    <w:nsid w:val="3A784731"/>
    <w:multiLevelType w:val="hybridMultilevel"/>
    <w:tmpl w:val="EE3896F2"/>
    <w:lvl w:ilvl="0" w:tplc="1EF29B72">
      <w:start w:val="1"/>
      <w:numFmt w:val="decimal"/>
      <w:lvlText w:val="(%1)"/>
      <w:lvlJc w:val="left"/>
      <w:pPr>
        <w:ind w:left="1810" w:hanging="480"/>
      </w:pPr>
      <w:rPr>
        <w:rFonts w:ascii="Times New Roman" w:eastAsia="標楷體" w:hAnsi="Times New Roman" w:cs="Times New Roman"/>
      </w:rPr>
    </w:lvl>
    <w:lvl w:ilvl="1" w:tplc="04090019">
      <w:start w:val="1"/>
      <w:numFmt w:val="ideographTraditional"/>
      <w:lvlText w:val="%2、"/>
      <w:lvlJc w:val="left"/>
      <w:pPr>
        <w:ind w:left="2290" w:hanging="480"/>
      </w:pPr>
    </w:lvl>
    <w:lvl w:ilvl="2" w:tplc="0409001B">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1" w15:restartNumberingAfterBreak="0">
    <w:nsid w:val="4B490469"/>
    <w:multiLevelType w:val="hybridMultilevel"/>
    <w:tmpl w:val="BEEC0458"/>
    <w:lvl w:ilvl="0" w:tplc="F866E962">
      <w:start w:val="1"/>
      <w:numFmt w:val="decimalEnclosedCircle"/>
      <w:lvlText w:val="%1."/>
      <w:lvlJc w:val="left"/>
      <w:pPr>
        <w:ind w:left="1811" w:hanging="480"/>
      </w:pPr>
      <w:rPr>
        <w:rFonts w:hint="default"/>
      </w:rPr>
    </w:lvl>
    <w:lvl w:ilvl="1" w:tplc="04090019" w:tentative="1">
      <w:start w:val="1"/>
      <w:numFmt w:val="ideographTraditional"/>
      <w:lvlText w:val="%2、"/>
      <w:lvlJc w:val="left"/>
      <w:pPr>
        <w:ind w:left="2291" w:hanging="480"/>
      </w:pPr>
    </w:lvl>
    <w:lvl w:ilvl="2" w:tplc="0409001B">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2" w15:restartNumberingAfterBreak="0">
    <w:nsid w:val="4B5127D8"/>
    <w:multiLevelType w:val="hybridMultilevel"/>
    <w:tmpl w:val="A0C674A4"/>
    <w:lvl w:ilvl="0" w:tplc="F866E962">
      <w:start w:val="1"/>
      <w:numFmt w:val="decimalEnclosedCircle"/>
      <w:lvlText w:val="%1."/>
      <w:lvlJc w:val="left"/>
      <w:pPr>
        <w:ind w:left="1811" w:hanging="480"/>
      </w:pPr>
      <w:rPr>
        <w:rFonts w:hint="default"/>
      </w:rPr>
    </w:lvl>
    <w:lvl w:ilvl="1" w:tplc="04090019" w:tentative="1">
      <w:start w:val="1"/>
      <w:numFmt w:val="ideographTraditional"/>
      <w:lvlText w:val="%2、"/>
      <w:lvlJc w:val="left"/>
      <w:pPr>
        <w:ind w:left="2291" w:hanging="480"/>
      </w:pPr>
    </w:lvl>
    <w:lvl w:ilvl="2" w:tplc="F866E962">
      <w:start w:val="1"/>
      <w:numFmt w:val="decimalEnclosedCircle"/>
      <w:lvlText w:val="%3."/>
      <w:lvlJc w:val="left"/>
      <w:pPr>
        <w:ind w:left="2771" w:hanging="480"/>
      </w:pPr>
      <w:rPr>
        <w:rFonts w:hint="default"/>
      </w:r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3" w15:restartNumberingAfterBreak="0">
    <w:nsid w:val="4D404FF0"/>
    <w:multiLevelType w:val="hybridMultilevel"/>
    <w:tmpl w:val="C792D578"/>
    <w:lvl w:ilvl="0" w:tplc="1EF29B72">
      <w:start w:val="1"/>
      <w:numFmt w:val="decimal"/>
      <w:lvlText w:val="(%1)"/>
      <w:lvlJc w:val="left"/>
      <w:pPr>
        <w:ind w:left="1811" w:hanging="480"/>
      </w:pPr>
      <w:rPr>
        <w:rFonts w:ascii="Times New Roman" w:eastAsia="標楷體" w:hAnsi="Times New Roman" w:cs="Times New Roman"/>
      </w:rPr>
    </w:lvl>
    <w:lvl w:ilvl="1" w:tplc="04090019">
      <w:start w:val="1"/>
      <w:numFmt w:val="ideographTraditional"/>
      <w:lvlText w:val="%2、"/>
      <w:lvlJc w:val="left"/>
      <w:pPr>
        <w:ind w:left="2291" w:hanging="480"/>
      </w:pPr>
    </w:lvl>
    <w:lvl w:ilvl="2" w:tplc="0409001B">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4" w15:restartNumberingAfterBreak="0">
    <w:nsid w:val="4DF45BE1"/>
    <w:multiLevelType w:val="hybridMultilevel"/>
    <w:tmpl w:val="437C61D4"/>
    <w:lvl w:ilvl="0" w:tplc="0409000F">
      <w:start w:val="1"/>
      <w:numFmt w:val="decimal"/>
      <w:lvlText w:val="%1."/>
      <w:lvlJc w:val="left"/>
      <w:pPr>
        <w:ind w:left="960" w:hanging="480"/>
      </w:pPr>
    </w:lvl>
    <w:lvl w:ilvl="1" w:tplc="F866E962">
      <w:start w:val="1"/>
      <w:numFmt w:val="decimalEnclosedCircle"/>
      <w:lvlText w:val="%2."/>
      <w:lvlJc w:val="left"/>
      <w:pPr>
        <w:ind w:left="1680" w:hanging="720"/>
      </w:pPr>
      <w:rPr>
        <w:rFonts w:hint="default"/>
        <w:b w:val="0"/>
        <w:i w:val="0"/>
        <w:strike w:val="0"/>
        <w:sz w:val="28"/>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E6C4B76"/>
    <w:multiLevelType w:val="hybridMultilevel"/>
    <w:tmpl w:val="55CA7916"/>
    <w:lvl w:ilvl="0" w:tplc="F866E962">
      <w:start w:val="1"/>
      <w:numFmt w:val="decimalEnclosedCircle"/>
      <w:lvlText w:val="%1."/>
      <w:lvlJc w:val="left"/>
      <w:pPr>
        <w:ind w:left="1440" w:hanging="480"/>
      </w:pPr>
      <w:rPr>
        <w:rFonts w:hint="default"/>
      </w:rPr>
    </w:lvl>
    <w:lvl w:ilvl="1" w:tplc="3CB083DE">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1C66F8E"/>
    <w:multiLevelType w:val="hybridMultilevel"/>
    <w:tmpl w:val="ECC4A72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5B16A1"/>
    <w:multiLevelType w:val="hybridMultilevel"/>
    <w:tmpl w:val="8520B3B4"/>
    <w:lvl w:ilvl="0" w:tplc="F866E962">
      <w:start w:val="1"/>
      <w:numFmt w:val="decimalEnclosedCircle"/>
      <w:lvlText w:val="%1."/>
      <w:lvlJc w:val="left"/>
      <w:pPr>
        <w:ind w:left="277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E9534C"/>
    <w:multiLevelType w:val="hybridMultilevel"/>
    <w:tmpl w:val="A7ECB170"/>
    <w:lvl w:ilvl="0" w:tplc="B69E3DC2">
      <w:start w:val="1"/>
      <w:numFmt w:val="decimal"/>
      <w:lvlText w:val="(%1)"/>
      <w:lvlJc w:val="left"/>
      <w:pPr>
        <w:ind w:left="1440" w:hanging="480"/>
      </w:pPr>
      <w:rPr>
        <w:rFonts w:hint="eastAsia"/>
        <w:strike w:val="0"/>
      </w:rPr>
    </w:lvl>
    <w:lvl w:ilvl="1" w:tplc="3CB083DE">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73E3425"/>
    <w:multiLevelType w:val="hybridMultilevel"/>
    <w:tmpl w:val="5CCA49DC"/>
    <w:lvl w:ilvl="0" w:tplc="1EF29B72">
      <w:start w:val="1"/>
      <w:numFmt w:val="decimal"/>
      <w:lvlText w:val="(%1)"/>
      <w:lvlJc w:val="left"/>
      <w:pPr>
        <w:ind w:left="1440" w:hanging="480"/>
      </w:pPr>
      <w:rPr>
        <w:rFonts w:ascii="Times New Roman" w:eastAsia="標楷體" w:hAnsi="Times New Roman" w:cs="Times New Roman"/>
      </w:rPr>
    </w:lvl>
    <w:lvl w:ilvl="1" w:tplc="1EF29B72">
      <w:start w:val="1"/>
      <w:numFmt w:val="decimal"/>
      <w:lvlText w:val="(%2)"/>
      <w:lvlJc w:val="left"/>
      <w:pPr>
        <w:ind w:left="1920" w:hanging="480"/>
      </w:pPr>
      <w:rPr>
        <w:rFonts w:ascii="Times New Roman" w:eastAsia="標楷體" w:hAnsi="Times New Roman" w:cs="Times New Roman" w:hint="eastAsia"/>
        <w:strike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05E51DB"/>
    <w:multiLevelType w:val="hybridMultilevel"/>
    <w:tmpl w:val="E138CEDC"/>
    <w:lvl w:ilvl="0" w:tplc="1F72CCD6">
      <w:start w:val="1"/>
      <w:numFmt w:val="taiwaneseCountingThousand"/>
      <w:lvlText w:val="%1、"/>
      <w:lvlJc w:val="left"/>
      <w:pPr>
        <w:ind w:left="905"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402058"/>
    <w:multiLevelType w:val="hybridMultilevel"/>
    <w:tmpl w:val="ECC4A72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3B4606"/>
    <w:multiLevelType w:val="hybridMultilevel"/>
    <w:tmpl w:val="F5A2D5BC"/>
    <w:lvl w:ilvl="0" w:tplc="6E5655B8">
      <w:start w:val="1"/>
      <w:numFmt w:val="upperRoman"/>
      <w:lvlText w:val="%1."/>
      <w:lvlJc w:val="left"/>
      <w:pPr>
        <w:ind w:left="1767" w:hanging="72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3" w15:restartNumberingAfterBreak="0">
    <w:nsid w:val="71E82263"/>
    <w:multiLevelType w:val="hybridMultilevel"/>
    <w:tmpl w:val="ECC4A72E"/>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5C43A7"/>
    <w:multiLevelType w:val="hybridMultilevel"/>
    <w:tmpl w:val="231C71E6"/>
    <w:lvl w:ilvl="0" w:tplc="1EF29B72">
      <w:start w:val="1"/>
      <w:numFmt w:val="decimal"/>
      <w:lvlText w:val="(%1)"/>
      <w:lvlJc w:val="left"/>
      <w:pPr>
        <w:ind w:left="1527" w:hanging="480"/>
      </w:pPr>
      <w:rPr>
        <w:rFonts w:ascii="Times New Roman" w:eastAsia="標楷體" w:hAnsi="Times New Roman" w:cs="Times New Roman"/>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5" w15:restartNumberingAfterBreak="0">
    <w:nsid w:val="78663FFA"/>
    <w:multiLevelType w:val="hybridMultilevel"/>
    <w:tmpl w:val="CF50EC92"/>
    <w:lvl w:ilvl="0" w:tplc="B69E3DC2">
      <w:start w:val="1"/>
      <w:numFmt w:val="decimal"/>
      <w:lvlText w:val="(%1)"/>
      <w:lvlJc w:val="left"/>
      <w:pPr>
        <w:ind w:left="1640" w:hanging="480"/>
      </w:pPr>
      <w:rPr>
        <w:rFonts w:hint="eastAsia"/>
        <w:strike w:val="0"/>
      </w:rPr>
    </w:lvl>
    <w:lvl w:ilvl="1" w:tplc="B69E3DC2">
      <w:start w:val="1"/>
      <w:numFmt w:val="decimal"/>
      <w:lvlText w:val="(%2)"/>
      <w:lvlJc w:val="left"/>
      <w:pPr>
        <w:ind w:left="2120" w:hanging="480"/>
      </w:pPr>
      <w:rPr>
        <w:rFonts w:hint="eastAsia"/>
        <w:strike w:val="0"/>
      </w:r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36" w15:restartNumberingAfterBreak="0">
    <w:nsid w:val="7A38192B"/>
    <w:multiLevelType w:val="hybridMultilevel"/>
    <w:tmpl w:val="8F32DE68"/>
    <w:lvl w:ilvl="0" w:tplc="B69E3DC2">
      <w:start w:val="1"/>
      <w:numFmt w:val="decimal"/>
      <w:lvlText w:val="(%1)"/>
      <w:lvlJc w:val="left"/>
      <w:pPr>
        <w:ind w:left="1810" w:hanging="480"/>
      </w:pPr>
      <w:rPr>
        <w:rFonts w:hint="eastAsia"/>
        <w:strike w:val="0"/>
      </w:rPr>
    </w:lvl>
    <w:lvl w:ilvl="1" w:tplc="B69E3DC2">
      <w:start w:val="1"/>
      <w:numFmt w:val="decimal"/>
      <w:lvlText w:val="(%2)"/>
      <w:lvlJc w:val="left"/>
      <w:pPr>
        <w:ind w:left="2290" w:hanging="480"/>
      </w:pPr>
      <w:rPr>
        <w:rFonts w:hint="eastAsia"/>
        <w:strike w:val="0"/>
      </w:r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7" w15:restartNumberingAfterBreak="0">
    <w:nsid w:val="7A586078"/>
    <w:multiLevelType w:val="hybridMultilevel"/>
    <w:tmpl w:val="424CABD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F866E962">
      <w:start w:val="1"/>
      <w:numFmt w:val="decimalEnclosedCircle"/>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B66443B"/>
    <w:multiLevelType w:val="hybridMultilevel"/>
    <w:tmpl w:val="E138CEDC"/>
    <w:lvl w:ilvl="0" w:tplc="1F72CCD6">
      <w:start w:val="1"/>
      <w:numFmt w:val="taiwaneseCountingThousand"/>
      <w:lvlText w:val="%1、"/>
      <w:lvlJc w:val="left"/>
      <w:pPr>
        <w:ind w:left="905"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237609"/>
    <w:multiLevelType w:val="hybridMultilevel"/>
    <w:tmpl w:val="9E20D72E"/>
    <w:lvl w:ilvl="0" w:tplc="F866E962">
      <w:start w:val="1"/>
      <w:numFmt w:val="decimalEnclosedCircle"/>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15"/>
  </w:num>
  <w:num w:numId="3">
    <w:abstractNumId w:val="29"/>
  </w:num>
  <w:num w:numId="4">
    <w:abstractNumId w:val="37"/>
  </w:num>
  <w:num w:numId="5">
    <w:abstractNumId w:val="11"/>
  </w:num>
  <w:num w:numId="6">
    <w:abstractNumId w:val="14"/>
  </w:num>
  <w:num w:numId="7">
    <w:abstractNumId w:val="12"/>
  </w:num>
  <w:num w:numId="8">
    <w:abstractNumId w:val="39"/>
  </w:num>
  <w:num w:numId="9">
    <w:abstractNumId w:val="16"/>
  </w:num>
  <w:num w:numId="10">
    <w:abstractNumId w:val="7"/>
  </w:num>
  <w:num w:numId="11">
    <w:abstractNumId w:val="13"/>
  </w:num>
  <w:num w:numId="12">
    <w:abstractNumId w:val="17"/>
  </w:num>
  <w:num w:numId="13">
    <w:abstractNumId w:val="9"/>
  </w:num>
  <w:num w:numId="14">
    <w:abstractNumId w:val="34"/>
  </w:num>
  <w:num w:numId="15">
    <w:abstractNumId w:val="32"/>
  </w:num>
  <w:num w:numId="16">
    <w:abstractNumId w:val="23"/>
  </w:num>
  <w:num w:numId="17">
    <w:abstractNumId w:val="8"/>
  </w:num>
  <w:num w:numId="18">
    <w:abstractNumId w:val="20"/>
  </w:num>
  <w:num w:numId="19">
    <w:abstractNumId w:val="4"/>
  </w:num>
  <w:num w:numId="20">
    <w:abstractNumId w:val="2"/>
  </w:num>
  <w:num w:numId="21">
    <w:abstractNumId w:val="31"/>
  </w:num>
  <w:num w:numId="22">
    <w:abstractNumId w:val="33"/>
  </w:num>
  <w:num w:numId="23">
    <w:abstractNumId w:val="3"/>
  </w:num>
  <w:num w:numId="24">
    <w:abstractNumId w:val="6"/>
  </w:num>
  <w:num w:numId="25">
    <w:abstractNumId w:val="26"/>
  </w:num>
  <w:num w:numId="26">
    <w:abstractNumId w:val="30"/>
  </w:num>
  <w:num w:numId="27">
    <w:abstractNumId w:val="24"/>
  </w:num>
  <w:num w:numId="28">
    <w:abstractNumId w:val="25"/>
  </w:num>
  <w:num w:numId="29">
    <w:abstractNumId w:val="18"/>
  </w:num>
  <w:num w:numId="30">
    <w:abstractNumId w:val="28"/>
  </w:num>
  <w:num w:numId="31">
    <w:abstractNumId w:val="0"/>
  </w:num>
  <w:num w:numId="32">
    <w:abstractNumId w:val="10"/>
  </w:num>
  <w:num w:numId="33">
    <w:abstractNumId w:val="5"/>
  </w:num>
  <w:num w:numId="34">
    <w:abstractNumId w:val="21"/>
  </w:num>
  <w:num w:numId="35">
    <w:abstractNumId w:val="22"/>
  </w:num>
  <w:num w:numId="36">
    <w:abstractNumId w:val="1"/>
  </w:num>
  <w:num w:numId="37">
    <w:abstractNumId w:val="27"/>
  </w:num>
  <w:num w:numId="38">
    <w:abstractNumId w:val="19"/>
  </w:num>
  <w:num w:numId="39">
    <w:abstractNumId w:val="36"/>
  </w:num>
  <w:num w:numId="4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BB"/>
    <w:rsid w:val="0000001C"/>
    <w:rsid w:val="00000AAF"/>
    <w:rsid w:val="000032EF"/>
    <w:rsid w:val="00004673"/>
    <w:rsid w:val="00010079"/>
    <w:rsid w:val="00011D42"/>
    <w:rsid w:val="0001544F"/>
    <w:rsid w:val="0001666B"/>
    <w:rsid w:val="00020F51"/>
    <w:rsid w:val="000222A4"/>
    <w:rsid w:val="00030C33"/>
    <w:rsid w:val="00032DF9"/>
    <w:rsid w:val="00032FBD"/>
    <w:rsid w:val="00034F84"/>
    <w:rsid w:val="00044789"/>
    <w:rsid w:val="00053495"/>
    <w:rsid w:val="00055A16"/>
    <w:rsid w:val="000562D5"/>
    <w:rsid w:val="00064AE9"/>
    <w:rsid w:val="0007043B"/>
    <w:rsid w:val="00070DE6"/>
    <w:rsid w:val="0007606C"/>
    <w:rsid w:val="00081EE8"/>
    <w:rsid w:val="000835F4"/>
    <w:rsid w:val="00085839"/>
    <w:rsid w:val="00092018"/>
    <w:rsid w:val="000A022B"/>
    <w:rsid w:val="000A43D0"/>
    <w:rsid w:val="000A78E7"/>
    <w:rsid w:val="000B43A4"/>
    <w:rsid w:val="000C02E4"/>
    <w:rsid w:val="000C0F33"/>
    <w:rsid w:val="000C3492"/>
    <w:rsid w:val="000C7D10"/>
    <w:rsid w:val="000D16EC"/>
    <w:rsid w:val="000F7F97"/>
    <w:rsid w:val="0010103F"/>
    <w:rsid w:val="001026A9"/>
    <w:rsid w:val="00110C6A"/>
    <w:rsid w:val="001216E0"/>
    <w:rsid w:val="001234F7"/>
    <w:rsid w:val="001267BA"/>
    <w:rsid w:val="00130BF3"/>
    <w:rsid w:val="001315E6"/>
    <w:rsid w:val="00133C42"/>
    <w:rsid w:val="00136E62"/>
    <w:rsid w:val="00137AEB"/>
    <w:rsid w:val="00141E69"/>
    <w:rsid w:val="00142018"/>
    <w:rsid w:val="00142EF8"/>
    <w:rsid w:val="001438F8"/>
    <w:rsid w:val="001443C3"/>
    <w:rsid w:val="001464A1"/>
    <w:rsid w:val="00146605"/>
    <w:rsid w:val="00147262"/>
    <w:rsid w:val="0015200C"/>
    <w:rsid w:val="001579DD"/>
    <w:rsid w:val="00165882"/>
    <w:rsid w:val="00165D9E"/>
    <w:rsid w:val="00172DFB"/>
    <w:rsid w:val="00172E95"/>
    <w:rsid w:val="0017335D"/>
    <w:rsid w:val="00173D53"/>
    <w:rsid w:val="00186994"/>
    <w:rsid w:val="00193B0A"/>
    <w:rsid w:val="0019485C"/>
    <w:rsid w:val="00196D00"/>
    <w:rsid w:val="001A6458"/>
    <w:rsid w:val="001B523F"/>
    <w:rsid w:val="001B7014"/>
    <w:rsid w:val="001C1A13"/>
    <w:rsid w:val="001C2C90"/>
    <w:rsid w:val="001C6BE3"/>
    <w:rsid w:val="001D2644"/>
    <w:rsid w:val="001D2CCD"/>
    <w:rsid w:val="001D3AAF"/>
    <w:rsid w:val="001E6006"/>
    <w:rsid w:val="001E7D46"/>
    <w:rsid w:val="001F146C"/>
    <w:rsid w:val="001F6E19"/>
    <w:rsid w:val="002053F9"/>
    <w:rsid w:val="00206392"/>
    <w:rsid w:val="00206FEC"/>
    <w:rsid w:val="002121A0"/>
    <w:rsid w:val="002137A5"/>
    <w:rsid w:val="002216D7"/>
    <w:rsid w:val="002228DD"/>
    <w:rsid w:val="00226068"/>
    <w:rsid w:val="00242612"/>
    <w:rsid w:val="00242F50"/>
    <w:rsid w:val="00244DD9"/>
    <w:rsid w:val="002460B6"/>
    <w:rsid w:val="002526BE"/>
    <w:rsid w:val="00252CA4"/>
    <w:rsid w:val="002531D6"/>
    <w:rsid w:val="0025406F"/>
    <w:rsid w:val="00264856"/>
    <w:rsid w:val="002654E1"/>
    <w:rsid w:val="0026660C"/>
    <w:rsid w:val="002720B3"/>
    <w:rsid w:val="00275A37"/>
    <w:rsid w:val="00282954"/>
    <w:rsid w:val="00291DD0"/>
    <w:rsid w:val="002949C7"/>
    <w:rsid w:val="00295271"/>
    <w:rsid w:val="00297745"/>
    <w:rsid w:val="002A03E2"/>
    <w:rsid w:val="002A0DBE"/>
    <w:rsid w:val="002A211C"/>
    <w:rsid w:val="002A32C3"/>
    <w:rsid w:val="002A39CC"/>
    <w:rsid w:val="002A4B42"/>
    <w:rsid w:val="002A7E3D"/>
    <w:rsid w:val="002B1107"/>
    <w:rsid w:val="002C3BF7"/>
    <w:rsid w:val="002C4331"/>
    <w:rsid w:val="002C5E10"/>
    <w:rsid w:val="002D4B8D"/>
    <w:rsid w:val="002E264C"/>
    <w:rsid w:val="002E3241"/>
    <w:rsid w:val="002E7052"/>
    <w:rsid w:val="002F3B6D"/>
    <w:rsid w:val="002F5352"/>
    <w:rsid w:val="002F60E1"/>
    <w:rsid w:val="0031766B"/>
    <w:rsid w:val="0031779E"/>
    <w:rsid w:val="00323163"/>
    <w:rsid w:val="00323808"/>
    <w:rsid w:val="003254CB"/>
    <w:rsid w:val="00330719"/>
    <w:rsid w:val="00332C59"/>
    <w:rsid w:val="0033760E"/>
    <w:rsid w:val="00340CC3"/>
    <w:rsid w:val="0034382A"/>
    <w:rsid w:val="00347114"/>
    <w:rsid w:val="00352B96"/>
    <w:rsid w:val="003562CB"/>
    <w:rsid w:val="003575E3"/>
    <w:rsid w:val="00360EC3"/>
    <w:rsid w:val="00362C3F"/>
    <w:rsid w:val="00374807"/>
    <w:rsid w:val="00386870"/>
    <w:rsid w:val="003934BF"/>
    <w:rsid w:val="00393A15"/>
    <w:rsid w:val="003A307B"/>
    <w:rsid w:val="003B2D5A"/>
    <w:rsid w:val="003B354D"/>
    <w:rsid w:val="003B746C"/>
    <w:rsid w:val="003C7AB6"/>
    <w:rsid w:val="003D3CE4"/>
    <w:rsid w:val="003D66A3"/>
    <w:rsid w:val="003E0974"/>
    <w:rsid w:val="003E1B78"/>
    <w:rsid w:val="003E2CD1"/>
    <w:rsid w:val="003E2D2F"/>
    <w:rsid w:val="003E2FBC"/>
    <w:rsid w:val="003E33B9"/>
    <w:rsid w:val="003E3BF8"/>
    <w:rsid w:val="003E429C"/>
    <w:rsid w:val="003E449E"/>
    <w:rsid w:val="003F2B37"/>
    <w:rsid w:val="003F3274"/>
    <w:rsid w:val="003F5F95"/>
    <w:rsid w:val="00400891"/>
    <w:rsid w:val="004024C1"/>
    <w:rsid w:val="00403351"/>
    <w:rsid w:val="0041254B"/>
    <w:rsid w:val="004131A8"/>
    <w:rsid w:val="00415C3F"/>
    <w:rsid w:val="004214D4"/>
    <w:rsid w:val="0042261B"/>
    <w:rsid w:val="0042324F"/>
    <w:rsid w:val="004301ED"/>
    <w:rsid w:val="00432BCE"/>
    <w:rsid w:val="00433B64"/>
    <w:rsid w:val="00434B39"/>
    <w:rsid w:val="0044096D"/>
    <w:rsid w:val="004463CC"/>
    <w:rsid w:val="0045049B"/>
    <w:rsid w:val="004522AE"/>
    <w:rsid w:val="00456E6C"/>
    <w:rsid w:val="00457CFD"/>
    <w:rsid w:val="00461D88"/>
    <w:rsid w:val="0047500A"/>
    <w:rsid w:val="00475196"/>
    <w:rsid w:val="00487441"/>
    <w:rsid w:val="00487A7E"/>
    <w:rsid w:val="00493C0C"/>
    <w:rsid w:val="004A3254"/>
    <w:rsid w:val="004A4B3A"/>
    <w:rsid w:val="004A4F72"/>
    <w:rsid w:val="004B0CEF"/>
    <w:rsid w:val="004B336C"/>
    <w:rsid w:val="004B5A92"/>
    <w:rsid w:val="004C3BA0"/>
    <w:rsid w:val="004C3CCC"/>
    <w:rsid w:val="004C51EC"/>
    <w:rsid w:val="004C51FC"/>
    <w:rsid w:val="004E37CE"/>
    <w:rsid w:val="005028D9"/>
    <w:rsid w:val="00512707"/>
    <w:rsid w:val="00514EB2"/>
    <w:rsid w:val="00523BE9"/>
    <w:rsid w:val="0052721E"/>
    <w:rsid w:val="0054056B"/>
    <w:rsid w:val="00542EAD"/>
    <w:rsid w:val="00543661"/>
    <w:rsid w:val="00545745"/>
    <w:rsid w:val="00547B87"/>
    <w:rsid w:val="005525F1"/>
    <w:rsid w:val="00552D5D"/>
    <w:rsid w:val="00555CA0"/>
    <w:rsid w:val="00561733"/>
    <w:rsid w:val="00561848"/>
    <w:rsid w:val="00565019"/>
    <w:rsid w:val="00570E98"/>
    <w:rsid w:val="00571104"/>
    <w:rsid w:val="005764BF"/>
    <w:rsid w:val="00580B2D"/>
    <w:rsid w:val="005854CC"/>
    <w:rsid w:val="005902A5"/>
    <w:rsid w:val="0059396D"/>
    <w:rsid w:val="005A00E5"/>
    <w:rsid w:val="005A0AD4"/>
    <w:rsid w:val="005A2859"/>
    <w:rsid w:val="005A4DEC"/>
    <w:rsid w:val="005A6652"/>
    <w:rsid w:val="005A74CE"/>
    <w:rsid w:val="005B65BB"/>
    <w:rsid w:val="005B7230"/>
    <w:rsid w:val="005B7B24"/>
    <w:rsid w:val="005C0C64"/>
    <w:rsid w:val="005C1530"/>
    <w:rsid w:val="005C708C"/>
    <w:rsid w:val="005D43F3"/>
    <w:rsid w:val="005D7D5B"/>
    <w:rsid w:val="005E648A"/>
    <w:rsid w:val="006019A1"/>
    <w:rsid w:val="00601AA0"/>
    <w:rsid w:val="00604B32"/>
    <w:rsid w:val="006074C2"/>
    <w:rsid w:val="00610449"/>
    <w:rsid w:val="006118DA"/>
    <w:rsid w:val="0061311B"/>
    <w:rsid w:val="00614E3C"/>
    <w:rsid w:val="00620B1D"/>
    <w:rsid w:val="00622927"/>
    <w:rsid w:val="00625D3E"/>
    <w:rsid w:val="00633E6C"/>
    <w:rsid w:val="00633EA5"/>
    <w:rsid w:val="006400EA"/>
    <w:rsid w:val="006400F4"/>
    <w:rsid w:val="00640652"/>
    <w:rsid w:val="0064163F"/>
    <w:rsid w:val="00641DBA"/>
    <w:rsid w:val="00642F30"/>
    <w:rsid w:val="00643F95"/>
    <w:rsid w:val="0064483F"/>
    <w:rsid w:val="00655300"/>
    <w:rsid w:val="00655375"/>
    <w:rsid w:val="0066732A"/>
    <w:rsid w:val="00675115"/>
    <w:rsid w:val="00676C0E"/>
    <w:rsid w:val="00683298"/>
    <w:rsid w:val="00687964"/>
    <w:rsid w:val="00690B65"/>
    <w:rsid w:val="006929A3"/>
    <w:rsid w:val="006951F0"/>
    <w:rsid w:val="006A16D3"/>
    <w:rsid w:val="006B0A2E"/>
    <w:rsid w:val="006B3752"/>
    <w:rsid w:val="006B4256"/>
    <w:rsid w:val="006B4E6A"/>
    <w:rsid w:val="006C3EB7"/>
    <w:rsid w:val="006C59A2"/>
    <w:rsid w:val="006D3BC6"/>
    <w:rsid w:val="006D542F"/>
    <w:rsid w:val="006E03B4"/>
    <w:rsid w:val="006E32D0"/>
    <w:rsid w:val="006E32E0"/>
    <w:rsid w:val="006E7C77"/>
    <w:rsid w:val="006F2BCA"/>
    <w:rsid w:val="006F39F5"/>
    <w:rsid w:val="00700823"/>
    <w:rsid w:val="007033A4"/>
    <w:rsid w:val="00713482"/>
    <w:rsid w:val="00714299"/>
    <w:rsid w:val="007151FA"/>
    <w:rsid w:val="007236B9"/>
    <w:rsid w:val="00725D26"/>
    <w:rsid w:val="00725E91"/>
    <w:rsid w:val="00727606"/>
    <w:rsid w:val="00733056"/>
    <w:rsid w:val="007341F1"/>
    <w:rsid w:val="00734FEA"/>
    <w:rsid w:val="00735337"/>
    <w:rsid w:val="00736138"/>
    <w:rsid w:val="007468E5"/>
    <w:rsid w:val="0075012C"/>
    <w:rsid w:val="00760514"/>
    <w:rsid w:val="00760F98"/>
    <w:rsid w:val="00761149"/>
    <w:rsid w:val="00761880"/>
    <w:rsid w:val="00770BDE"/>
    <w:rsid w:val="007716CA"/>
    <w:rsid w:val="00790514"/>
    <w:rsid w:val="007A00A6"/>
    <w:rsid w:val="007A30AC"/>
    <w:rsid w:val="007A4876"/>
    <w:rsid w:val="007A7903"/>
    <w:rsid w:val="007B794E"/>
    <w:rsid w:val="007C3495"/>
    <w:rsid w:val="007D0FA7"/>
    <w:rsid w:val="007D4A2B"/>
    <w:rsid w:val="007D634E"/>
    <w:rsid w:val="007D65BD"/>
    <w:rsid w:val="007E4D3A"/>
    <w:rsid w:val="007E7168"/>
    <w:rsid w:val="007F549F"/>
    <w:rsid w:val="0080790C"/>
    <w:rsid w:val="0081046B"/>
    <w:rsid w:val="008109A0"/>
    <w:rsid w:val="00820354"/>
    <w:rsid w:val="00827C54"/>
    <w:rsid w:val="008306DF"/>
    <w:rsid w:val="008316FB"/>
    <w:rsid w:val="008335CA"/>
    <w:rsid w:val="00835A28"/>
    <w:rsid w:val="00842CA0"/>
    <w:rsid w:val="00847D6A"/>
    <w:rsid w:val="0085411D"/>
    <w:rsid w:val="008549E8"/>
    <w:rsid w:val="00855762"/>
    <w:rsid w:val="008642B7"/>
    <w:rsid w:val="00865195"/>
    <w:rsid w:val="008659D0"/>
    <w:rsid w:val="00870061"/>
    <w:rsid w:val="0087500B"/>
    <w:rsid w:val="00881499"/>
    <w:rsid w:val="00884D73"/>
    <w:rsid w:val="00893529"/>
    <w:rsid w:val="008948C8"/>
    <w:rsid w:val="00894A25"/>
    <w:rsid w:val="008952D9"/>
    <w:rsid w:val="0089534A"/>
    <w:rsid w:val="008A1727"/>
    <w:rsid w:val="008A1FDA"/>
    <w:rsid w:val="008A29AA"/>
    <w:rsid w:val="008A4B5E"/>
    <w:rsid w:val="008A7F43"/>
    <w:rsid w:val="008B2C0E"/>
    <w:rsid w:val="008B3E7D"/>
    <w:rsid w:val="008B4658"/>
    <w:rsid w:val="008B5B48"/>
    <w:rsid w:val="008C1C49"/>
    <w:rsid w:val="008C57B5"/>
    <w:rsid w:val="008C6ADE"/>
    <w:rsid w:val="008D34F2"/>
    <w:rsid w:val="008D4C69"/>
    <w:rsid w:val="008D4D6F"/>
    <w:rsid w:val="008D756F"/>
    <w:rsid w:val="008D7807"/>
    <w:rsid w:val="008E3729"/>
    <w:rsid w:val="008F26A1"/>
    <w:rsid w:val="008F31F3"/>
    <w:rsid w:val="008F495D"/>
    <w:rsid w:val="008F67AF"/>
    <w:rsid w:val="008F731A"/>
    <w:rsid w:val="009041B6"/>
    <w:rsid w:val="00904763"/>
    <w:rsid w:val="009050B6"/>
    <w:rsid w:val="00905361"/>
    <w:rsid w:val="0091102D"/>
    <w:rsid w:val="0091173E"/>
    <w:rsid w:val="00913B58"/>
    <w:rsid w:val="00920693"/>
    <w:rsid w:val="009228F8"/>
    <w:rsid w:val="009520E4"/>
    <w:rsid w:val="009526B4"/>
    <w:rsid w:val="009540EB"/>
    <w:rsid w:val="00962C8A"/>
    <w:rsid w:val="009658A3"/>
    <w:rsid w:val="00975097"/>
    <w:rsid w:val="0098389B"/>
    <w:rsid w:val="00983C85"/>
    <w:rsid w:val="0098695E"/>
    <w:rsid w:val="009875D8"/>
    <w:rsid w:val="00991921"/>
    <w:rsid w:val="0099390F"/>
    <w:rsid w:val="00994C18"/>
    <w:rsid w:val="009A3D48"/>
    <w:rsid w:val="009A43B8"/>
    <w:rsid w:val="009A672B"/>
    <w:rsid w:val="009B4221"/>
    <w:rsid w:val="009B7ED7"/>
    <w:rsid w:val="009C2505"/>
    <w:rsid w:val="009C33B0"/>
    <w:rsid w:val="009C41C0"/>
    <w:rsid w:val="009C5512"/>
    <w:rsid w:val="009D2858"/>
    <w:rsid w:val="009D2E5F"/>
    <w:rsid w:val="009D39BE"/>
    <w:rsid w:val="009D456D"/>
    <w:rsid w:val="009D5EA5"/>
    <w:rsid w:val="009E2CE1"/>
    <w:rsid w:val="009E4DC3"/>
    <w:rsid w:val="009E7651"/>
    <w:rsid w:val="009F1FDA"/>
    <w:rsid w:val="009F550D"/>
    <w:rsid w:val="009F582F"/>
    <w:rsid w:val="009F7AE9"/>
    <w:rsid w:val="00A00A6B"/>
    <w:rsid w:val="00A02425"/>
    <w:rsid w:val="00A0712E"/>
    <w:rsid w:val="00A11A6D"/>
    <w:rsid w:val="00A11A78"/>
    <w:rsid w:val="00A1328E"/>
    <w:rsid w:val="00A142D9"/>
    <w:rsid w:val="00A17390"/>
    <w:rsid w:val="00A319A0"/>
    <w:rsid w:val="00A35C53"/>
    <w:rsid w:val="00A4054F"/>
    <w:rsid w:val="00A40E7D"/>
    <w:rsid w:val="00A448E4"/>
    <w:rsid w:val="00A453FF"/>
    <w:rsid w:val="00A50247"/>
    <w:rsid w:val="00A502E5"/>
    <w:rsid w:val="00A509D2"/>
    <w:rsid w:val="00A55852"/>
    <w:rsid w:val="00A55BE4"/>
    <w:rsid w:val="00A56901"/>
    <w:rsid w:val="00A572AF"/>
    <w:rsid w:val="00A60898"/>
    <w:rsid w:val="00A63337"/>
    <w:rsid w:val="00A633F5"/>
    <w:rsid w:val="00A63786"/>
    <w:rsid w:val="00A74E5E"/>
    <w:rsid w:val="00A7506B"/>
    <w:rsid w:val="00A75E76"/>
    <w:rsid w:val="00A766C8"/>
    <w:rsid w:val="00A800FC"/>
    <w:rsid w:val="00A838DE"/>
    <w:rsid w:val="00A84E84"/>
    <w:rsid w:val="00A94157"/>
    <w:rsid w:val="00A947C5"/>
    <w:rsid w:val="00A94C37"/>
    <w:rsid w:val="00A95604"/>
    <w:rsid w:val="00AA5B09"/>
    <w:rsid w:val="00AA65D1"/>
    <w:rsid w:val="00AB0581"/>
    <w:rsid w:val="00AB1164"/>
    <w:rsid w:val="00AB5C61"/>
    <w:rsid w:val="00AB6A22"/>
    <w:rsid w:val="00AB6ACB"/>
    <w:rsid w:val="00AC17DE"/>
    <w:rsid w:val="00AC64C1"/>
    <w:rsid w:val="00AC7BAC"/>
    <w:rsid w:val="00AC7DC7"/>
    <w:rsid w:val="00AF1BF0"/>
    <w:rsid w:val="00AF241D"/>
    <w:rsid w:val="00B05E08"/>
    <w:rsid w:val="00B073E4"/>
    <w:rsid w:val="00B22458"/>
    <w:rsid w:val="00B26188"/>
    <w:rsid w:val="00B326CF"/>
    <w:rsid w:val="00B51DFB"/>
    <w:rsid w:val="00B52063"/>
    <w:rsid w:val="00B5450F"/>
    <w:rsid w:val="00B54AD6"/>
    <w:rsid w:val="00B54D9D"/>
    <w:rsid w:val="00B61F70"/>
    <w:rsid w:val="00B64F20"/>
    <w:rsid w:val="00B67A2A"/>
    <w:rsid w:val="00B67C2B"/>
    <w:rsid w:val="00B67C4A"/>
    <w:rsid w:val="00B747FB"/>
    <w:rsid w:val="00B7587A"/>
    <w:rsid w:val="00B80795"/>
    <w:rsid w:val="00B80963"/>
    <w:rsid w:val="00B857BB"/>
    <w:rsid w:val="00B86297"/>
    <w:rsid w:val="00B86EEA"/>
    <w:rsid w:val="00B8765B"/>
    <w:rsid w:val="00B92913"/>
    <w:rsid w:val="00B9588C"/>
    <w:rsid w:val="00BA36FF"/>
    <w:rsid w:val="00BB7CA3"/>
    <w:rsid w:val="00BC3D07"/>
    <w:rsid w:val="00BD1288"/>
    <w:rsid w:val="00BD2363"/>
    <w:rsid w:val="00BD5B02"/>
    <w:rsid w:val="00BE3F78"/>
    <w:rsid w:val="00BE6567"/>
    <w:rsid w:val="00BF0575"/>
    <w:rsid w:val="00BF1DBA"/>
    <w:rsid w:val="00BF6664"/>
    <w:rsid w:val="00C00878"/>
    <w:rsid w:val="00C0249A"/>
    <w:rsid w:val="00C16B7F"/>
    <w:rsid w:val="00C25969"/>
    <w:rsid w:val="00C314FF"/>
    <w:rsid w:val="00C42A5B"/>
    <w:rsid w:val="00C432E9"/>
    <w:rsid w:val="00C4574D"/>
    <w:rsid w:val="00C60343"/>
    <w:rsid w:val="00C60B1D"/>
    <w:rsid w:val="00C72C7D"/>
    <w:rsid w:val="00C73DD7"/>
    <w:rsid w:val="00C7439F"/>
    <w:rsid w:val="00C774A8"/>
    <w:rsid w:val="00C83720"/>
    <w:rsid w:val="00C908B1"/>
    <w:rsid w:val="00CA044C"/>
    <w:rsid w:val="00CA0B80"/>
    <w:rsid w:val="00CA1BB8"/>
    <w:rsid w:val="00CA2406"/>
    <w:rsid w:val="00CA31A5"/>
    <w:rsid w:val="00CA4ACA"/>
    <w:rsid w:val="00CB09C9"/>
    <w:rsid w:val="00CB670C"/>
    <w:rsid w:val="00CB745E"/>
    <w:rsid w:val="00CC2A3A"/>
    <w:rsid w:val="00CC6991"/>
    <w:rsid w:val="00CD06F7"/>
    <w:rsid w:val="00CD2493"/>
    <w:rsid w:val="00CD5593"/>
    <w:rsid w:val="00CE1A2D"/>
    <w:rsid w:val="00CE38D1"/>
    <w:rsid w:val="00D003E3"/>
    <w:rsid w:val="00D07008"/>
    <w:rsid w:val="00D128CE"/>
    <w:rsid w:val="00D13FDF"/>
    <w:rsid w:val="00D15A55"/>
    <w:rsid w:val="00D17052"/>
    <w:rsid w:val="00D30E2C"/>
    <w:rsid w:val="00D33659"/>
    <w:rsid w:val="00D36BE6"/>
    <w:rsid w:val="00D406EE"/>
    <w:rsid w:val="00D44FFE"/>
    <w:rsid w:val="00D5012A"/>
    <w:rsid w:val="00D512A6"/>
    <w:rsid w:val="00D52D9A"/>
    <w:rsid w:val="00D56615"/>
    <w:rsid w:val="00D6158C"/>
    <w:rsid w:val="00D661A3"/>
    <w:rsid w:val="00D77472"/>
    <w:rsid w:val="00D81F1A"/>
    <w:rsid w:val="00D855FC"/>
    <w:rsid w:val="00D863CE"/>
    <w:rsid w:val="00D87798"/>
    <w:rsid w:val="00D87AB4"/>
    <w:rsid w:val="00D90DC7"/>
    <w:rsid w:val="00D9277B"/>
    <w:rsid w:val="00D97D62"/>
    <w:rsid w:val="00DA1702"/>
    <w:rsid w:val="00DB0EEC"/>
    <w:rsid w:val="00DB42FC"/>
    <w:rsid w:val="00DB68C4"/>
    <w:rsid w:val="00DB6E25"/>
    <w:rsid w:val="00DC3F45"/>
    <w:rsid w:val="00DC413E"/>
    <w:rsid w:val="00DC496E"/>
    <w:rsid w:val="00DD23AE"/>
    <w:rsid w:val="00DD4549"/>
    <w:rsid w:val="00DD4979"/>
    <w:rsid w:val="00DD500D"/>
    <w:rsid w:val="00DE2B08"/>
    <w:rsid w:val="00DE65BD"/>
    <w:rsid w:val="00DF2B9A"/>
    <w:rsid w:val="00DF56A9"/>
    <w:rsid w:val="00DF5E14"/>
    <w:rsid w:val="00E00738"/>
    <w:rsid w:val="00E04CC1"/>
    <w:rsid w:val="00E05642"/>
    <w:rsid w:val="00E0799E"/>
    <w:rsid w:val="00E07C9A"/>
    <w:rsid w:val="00E10A54"/>
    <w:rsid w:val="00E148DB"/>
    <w:rsid w:val="00E1700B"/>
    <w:rsid w:val="00E203F0"/>
    <w:rsid w:val="00E20574"/>
    <w:rsid w:val="00E20F8D"/>
    <w:rsid w:val="00E25CA3"/>
    <w:rsid w:val="00E27AEE"/>
    <w:rsid w:val="00E300CC"/>
    <w:rsid w:val="00E34BCF"/>
    <w:rsid w:val="00E372BE"/>
    <w:rsid w:val="00E41031"/>
    <w:rsid w:val="00E451EE"/>
    <w:rsid w:val="00E50DF6"/>
    <w:rsid w:val="00E549BC"/>
    <w:rsid w:val="00E57927"/>
    <w:rsid w:val="00E57DAC"/>
    <w:rsid w:val="00E60214"/>
    <w:rsid w:val="00E618DB"/>
    <w:rsid w:val="00E6348F"/>
    <w:rsid w:val="00E6456F"/>
    <w:rsid w:val="00E70F98"/>
    <w:rsid w:val="00E71608"/>
    <w:rsid w:val="00E87C73"/>
    <w:rsid w:val="00E90C4A"/>
    <w:rsid w:val="00E9100D"/>
    <w:rsid w:val="00E96E26"/>
    <w:rsid w:val="00E97FF5"/>
    <w:rsid w:val="00EA0946"/>
    <w:rsid w:val="00EA436C"/>
    <w:rsid w:val="00EA482D"/>
    <w:rsid w:val="00EA60FF"/>
    <w:rsid w:val="00EA63B0"/>
    <w:rsid w:val="00EB232D"/>
    <w:rsid w:val="00EB5A62"/>
    <w:rsid w:val="00EB6898"/>
    <w:rsid w:val="00EC3B38"/>
    <w:rsid w:val="00ED1ACD"/>
    <w:rsid w:val="00ED461C"/>
    <w:rsid w:val="00ED71D4"/>
    <w:rsid w:val="00EE3F77"/>
    <w:rsid w:val="00EE4059"/>
    <w:rsid w:val="00EE50AB"/>
    <w:rsid w:val="00F02537"/>
    <w:rsid w:val="00F0293D"/>
    <w:rsid w:val="00F109BE"/>
    <w:rsid w:val="00F12850"/>
    <w:rsid w:val="00F1486A"/>
    <w:rsid w:val="00F1668C"/>
    <w:rsid w:val="00F218D4"/>
    <w:rsid w:val="00F24045"/>
    <w:rsid w:val="00F26B77"/>
    <w:rsid w:val="00F26FC9"/>
    <w:rsid w:val="00F279C6"/>
    <w:rsid w:val="00F341A1"/>
    <w:rsid w:val="00F3750F"/>
    <w:rsid w:val="00F40F5C"/>
    <w:rsid w:val="00F43A24"/>
    <w:rsid w:val="00F44004"/>
    <w:rsid w:val="00F44DB9"/>
    <w:rsid w:val="00F511A8"/>
    <w:rsid w:val="00F625D0"/>
    <w:rsid w:val="00F6787B"/>
    <w:rsid w:val="00F72897"/>
    <w:rsid w:val="00F72BD2"/>
    <w:rsid w:val="00F81F59"/>
    <w:rsid w:val="00F85669"/>
    <w:rsid w:val="00F905BB"/>
    <w:rsid w:val="00F92BFF"/>
    <w:rsid w:val="00FA0056"/>
    <w:rsid w:val="00FA1588"/>
    <w:rsid w:val="00FA1D49"/>
    <w:rsid w:val="00FA708B"/>
    <w:rsid w:val="00FA71E1"/>
    <w:rsid w:val="00FB0945"/>
    <w:rsid w:val="00FB09C7"/>
    <w:rsid w:val="00FB1A9F"/>
    <w:rsid w:val="00FD0270"/>
    <w:rsid w:val="00FD485B"/>
    <w:rsid w:val="00FD59F4"/>
    <w:rsid w:val="00FE2707"/>
    <w:rsid w:val="00FE3A9A"/>
    <w:rsid w:val="00FF07C8"/>
    <w:rsid w:val="00FF2045"/>
    <w:rsid w:val="00FF3D7E"/>
    <w:rsid w:val="00FF6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26512"/>
  <w15:chartTrackingRefBased/>
  <w15:docId w15:val="{889F3F36-A6B0-46AD-B05C-58ED4619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738"/>
    <w:pPr>
      <w:widowControl w:val="0"/>
      <w:spacing w:before="120" w:after="120"/>
      <w:ind w:firstLineChars="200" w:firstLine="200"/>
      <w:jc w:val="both"/>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57BB"/>
    <w:pPr>
      <w:ind w:leftChars="200" w:left="480"/>
    </w:pPr>
  </w:style>
  <w:style w:type="paragraph" w:styleId="a5">
    <w:name w:val="footnote text"/>
    <w:basedOn w:val="a"/>
    <w:link w:val="a6"/>
    <w:uiPriority w:val="99"/>
    <w:semiHidden/>
    <w:unhideWhenUsed/>
    <w:rsid w:val="00B857BB"/>
    <w:pPr>
      <w:snapToGrid w:val="0"/>
    </w:pPr>
    <w:rPr>
      <w:sz w:val="20"/>
      <w:szCs w:val="20"/>
    </w:rPr>
  </w:style>
  <w:style w:type="character" w:customStyle="1" w:styleId="a6">
    <w:name w:val="註腳文字 字元"/>
    <w:basedOn w:val="a0"/>
    <w:link w:val="a5"/>
    <w:uiPriority w:val="99"/>
    <w:semiHidden/>
    <w:rsid w:val="00B857BB"/>
    <w:rPr>
      <w:sz w:val="20"/>
      <w:szCs w:val="20"/>
    </w:rPr>
  </w:style>
  <w:style w:type="character" w:styleId="a7">
    <w:name w:val="footnote reference"/>
    <w:basedOn w:val="a0"/>
    <w:uiPriority w:val="99"/>
    <w:semiHidden/>
    <w:unhideWhenUsed/>
    <w:rsid w:val="00B857BB"/>
    <w:rPr>
      <w:vertAlign w:val="superscript"/>
    </w:rPr>
  </w:style>
  <w:style w:type="character" w:styleId="a8">
    <w:name w:val="Hyperlink"/>
    <w:basedOn w:val="a0"/>
    <w:uiPriority w:val="99"/>
    <w:unhideWhenUsed/>
    <w:rsid w:val="00B857BB"/>
    <w:rPr>
      <w:color w:val="0563C1" w:themeColor="hyperlink"/>
      <w:u w:val="single"/>
    </w:rPr>
  </w:style>
  <w:style w:type="character" w:styleId="a9">
    <w:name w:val="Unresolved Mention"/>
    <w:basedOn w:val="a0"/>
    <w:uiPriority w:val="99"/>
    <w:semiHidden/>
    <w:unhideWhenUsed/>
    <w:rsid w:val="00B857BB"/>
    <w:rPr>
      <w:color w:val="605E5C"/>
      <w:shd w:val="clear" w:color="auto" w:fill="E1DFDD"/>
    </w:rPr>
  </w:style>
  <w:style w:type="paragraph" w:styleId="aa">
    <w:name w:val="header"/>
    <w:basedOn w:val="a"/>
    <w:link w:val="ab"/>
    <w:uiPriority w:val="99"/>
    <w:unhideWhenUsed/>
    <w:rsid w:val="00DB6E25"/>
    <w:pPr>
      <w:tabs>
        <w:tab w:val="center" w:pos="4153"/>
        <w:tab w:val="right" w:pos="8306"/>
      </w:tabs>
      <w:snapToGrid w:val="0"/>
    </w:pPr>
    <w:rPr>
      <w:sz w:val="20"/>
      <w:szCs w:val="20"/>
    </w:rPr>
  </w:style>
  <w:style w:type="character" w:customStyle="1" w:styleId="ab">
    <w:name w:val="頁首 字元"/>
    <w:basedOn w:val="a0"/>
    <w:link w:val="aa"/>
    <w:uiPriority w:val="99"/>
    <w:rsid w:val="00DB6E25"/>
    <w:rPr>
      <w:sz w:val="20"/>
      <w:szCs w:val="20"/>
    </w:rPr>
  </w:style>
  <w:style w:type="paragraph" w:styleId="ac">
    <w:name w:val="footer"/>
    <w:basedOn w:val="a"/>
    <w:link w:val="ad"/>
    <w:uiPriority w:val="99"/>
    <w:unhideWhenUsed/>
    <w:rsid w:val="00DB6E25"/>
    <w:pPr>
      <w:tabs>
        <w:tab w:val="center" w:pos="4153"/>
        <w:tab w:val="right" w:pos="8306"/>
      </w:tabs>
      <w:snapToGrid w:val="0"/>
    </w:pPr>
    <w:rPr>
      <w:sz w:val="20"/>
      <w:szCs w:val="20"/>
    </w:rPr>
  </w:style>
  <w:style w:type="character" w:customStyle="1" w:styleId="ad">
    <w:name w:val="頁尾 字元"/>
    <w:basedOn w:val="a0"/>
    <w:link w:val="ac"/>
    <w:uiPriority w:val="99"/>
    <w:rsid w:val="00DB6E25"/>
    <w:rPr>
      <w:sz w:val="20"/>
      <w:szCs w:val="20"/>
    </w:rPr>
  </w:style>
  <w:style w:type="paragraph" w:styleId="Web">
    <w:name w:val="Normal (Web)"/>
    <w:basedOn w:val="a"/>
    <w:uiPriority w:val="99"/>
    <w:semiHidden/>
    <w:unhideWhenUsed/>
    <w:rsid w:val="00034F8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rsid w:val="008B2C0E"/>
  </w:style>
  <w:style w:type="character" w:styleId="ae">
    <w:name w:val="FollowedHyperlink"/>
    <w:basedOn w:val="a0"/>
    <w:uiPriority w:val="99"/>
    <w:semiHidden/>
    <w:unhideWhenUsed/>
    <w:rsid w:val="00D50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145">
      <w:bodyDiv w:val="1"/>
      <w:marLeft w:val="0"/>
      <w:marRight w:val="0"/>
      <w:marTop w:val="0"/>
      <w:marBottom w:val="0"/>
      <w:divBdr>
        <w:top w:val="none" w:sz="0" w:space="0" w:color="auto"/>
        <w:left w:val="none" w:sz="0" w:space="0" w:color="auto"/>
        <w:bottom w:val="none" w:sz="0" w:space="0" w:color="auto"/>
        <w:right w:val="none" w:sz="0" w:space="0" w:color="auto"/>
      </w:divBdr>
    </w:div>
    <w:div w:id="127743121">
      <w:bodyDiv w:val="1"/>
      <w:marLeft w:val="0"/>
      <w:marRight w:val="0"/>
      <w:marTop w:val="0"/>
      <w:marBottom w:val="0"/>
      <w:divBdr>
        <w:top w:val="none" w:sz="0" w:space="0" w:color="auto"/>
        <w:left w:val="none" w:sz="0" w:space="0" w:color="auto"/>
        <w:bottom w:val="none" w:sz="0" w:space="0" w:color="auto"/>
        <w:right w:val="none" w:sz="0" w:space="0" w:color="auto"/>
      </w:divBdr>
    </w:div>
    <w:div w:id="194999654">
      <w:bodyDiv w:val="1"/>
      <w:marLeft w:val="0"/>
      <w:marRight w:val="0"/>
      <w:marTop w:val="0"/>
      <w:marBottom w:val="0"/>
      <w:divBdr>
        <w:top w:val="none" w:sz="0" w:space="0" w:color="auto"/>
        <w:left w:val="none" w:sz="0" w:space="0" w:color="auto"/>
        <w:bottom w:val="none" w:sz="0" w:space="0" w:color="auto"/>
        <w:right w:val="none" w:sz="0" w:space="0" w:color="auto"/>
      </w:divBdr>
    </w:div>
    <w:div w:id="393236499">
      <w:bodyDiv w:val="1"/>
      <w:marLeft w:val="0"/>
      <w:marRight w:val="0"/>
      <w:marTop w:val="0"/>
      <w:marBottom w:val="0"/>
      <w:divBdr>
        <w:top w:val="none" w:sz="0" w:space="0" w:color="auto"/>
        <w:left w:val="none" w:sz="0" w:space="0" w:color="auto"/>
        <w:bottom w:val="none" w:sz="0" w:space="0" w:color="auto"/>
        <w:right w:val="none" w:sz="0" w:space="0" w:color="auto"/>
      </w:divBdr>
    </w:div>
    <w:div w:id="453792574">
      <w:bodyDiv w:val="1"/>
      <w:marLeft w:val="0"/>
      <w:marRight w:val="0"/>
      <w:marTop w:val="0"/>
      <w:marBottom w:val="0"/>
      <w:divBdr>
        <w:top w:val="none" w:sz="0" w:space="0" w:color="auto"/>
        <w:left w:val="none" w:sz="0" w:space="0" w:color="auto"/>
        <w:bottom w:val="none" w:sz="0" w:space="0" w:color="auto"/>
        <w:right w:val="none" w:sz="0" w:space="0" w:color="auto"/>
      </w:divBdr>
    </w:div>
    <w:div w:id="581257119">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
    <w:div w:id="1340111686">
      <w:bodyDiv w:val="1"/>
      <w:marLeft w:val="0"/>
      <w:marRight w:val="0"/>
      <w:marTop w:val="0"/>
      <w:marBottom w:val="0"/>
      <w:divBdr>
        <w:top w:val="none" w:sz="0" w:space="0" w:color="auto"/>
        <w:left w:val="none" w:sz="0" w:space="0" w:color="auto"/>
        <w:bottom w:val="none" w:sz="0" w:space="0" w:color="auto"/>
        <w:right w:val="none" w:sz="0" w:space="0" w:color="auto"/>
      </w:divBdr>
    </w:div>
    <w:div w:id="1413702904">
      <w:bodyDiv w:val="1"/>
      <w:marLeft w:val="0"/>
      <w:marRight w:val="0"/>
      <w:marTop w:val="0"/>
      <w:marBottom w:val="0"/>
      <w:divBdr>
        <w:top w:val="none" w:sz="0" w:space="0" w:color="auto"/>
        <w:left w:val="none" w:sz="0" w:space="0" w:color="auto"/>
        <w:bottom w:val="none" w:sz="0" w:space="0" w:color="auto"/>
        <w:right w:val="none" w:sz="0" w:space="0" w:color="auto"/>
      </w:divBdr>
    </w:div>
    <w:div w:id="1917781434">
      <w:bodyDiv w:val="1"/>
      <w:marLeft w:val="0"/>
      <w:marRight w:val="0"/>
      <w:marTop w:val="0"/>
      <w:marBottom w:val="0"/>
      <w:divBdr>
        <w:top w:val="none" w:sz="0" w:space="0" w:color="auto"/>
        <w:left w:val="none" w:sz="0" w:space="0" w:color="auto"/>
        <w:bottom w:val="none" w:sz="0" w:space="0" w:color="auto"/>
        <w:right w:val="none" w:sz="0" w:space="0" w:color="auto"/>
      </w:divBdr>
    </w:div>
    <w:div w:id="1956137994">
      <w:bodyDiv w:val="1"/>
      <w:marLeft w:val="0"/>
      <w:marRight w:val="0"/>
      <w:marTop w:val="0"/>
      <w:marBottom w:val="0"/>
      <w:divBdr>
        <w:top w:val="none" w:sz="0" w:space="0" w:color="auto"/>
        <w:left w:val="none" w:sz="0" w:space="0" w:color="auto"/>
        <w:bottom w:val="none" w:sz="0" w:space="0" w:color="auto"/>
        <w:right w:val="none" w:sz="0" w:space="0" w:color="auto"/>
      </w:divBdr>
    </w:div>
    <w:div w:id="20686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eagle.org/content/dam/eagle/regulatory-news/2024/CCC-10-Brief.pdf" TargetMode="External"/><Relationship Id="rId13" Type="http://schemas.openxmlformats.org/officeDocument/2006/relationships/image" Target="media/image1.png"/><Relationship Id="rId18" Type="http://schemas.openxmlformats.org/officeDocument/2006/relationships/hyperlink" Target="https://www.ccs.org.cn/ccswz/IMOMeetingDetail?columnid=201900002000000037&amp;articleId=2024100809567281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ntermanager.org/2024/09/summary-report-on-imo-sub-committee-ccc-10-16-20-september-2024/" TargetMode="External"/><Relationship Id="rId17" Type="http://schemas.openxmlformats.org/officeDocument/2006/relationships/hyperlink" Target="https://www.imo.org/en/MediaCentre/MeetingSummaries/Pages/MEPC-82nd-session.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ritime.lr.org/MEPC-82-Summary-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o.org/en/MediaCentre/MeetingSummaries/Pages/ccc-10th-session.asp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dnv.com/news/23-statutory-imo-mepc-82-negotiations-on-a-new-net-zero-framework/" TargetMode="External"/><Relationship Id="rId23" Type="http://schemas.openxmlformats.org/officeDocument/2006/relationships/footer" Target="footer2.xml"/><Relationship Id="rId10" Type="http://schemas.openxmlformats.org/officeDocument/2006/relationships/hyperlink" Target="https://maritime.lr.org/CCC-10-Summary-Report" TargetMode="External"/><Relationship Id="rId19" Type="http://schemas.openxmlformats.org/officeDocument/2006/relationships/hyperlink" Target="https://www.crclass.org/wp-content/uploads/2024/10/MEPC82%E6%9C%83%E8%AD%B0%E5%BF%AB%E5%A0%B1202401005-1.pdf" TargetMode="External"/><Relationship Id="rId4" Type="http://schemas.openxmlformats.org/officeDocument/2006/relationships/settings" Target="settings.xml"/><Relationship Id="rId9" Type="http://schemas.openxmlformats.org/officeDocument/2006/relationships/hyperlink" Target="https://www.dnv.com/news/imo-ccc-10-interim-guidelines-for-ammonia-and-hydrogen-as-fuel/" TargetMode="External"/><Relationship Id="rId14" Type="http://schemas.openxmlformats.org/officeDocument/2006/relationships/hyperlink" Target="https://ww2.eagle.org/content/dam/eagle/regulatory-news/2024/ABS-Regulatory-News-MEPC-82-Brief.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sair.com.tw/qt_zs_11.html" TargetMode="External"/><Relationship Id="rId2" Type="http://schemas.openxmlformats.org/officeDocument/2006/relationships/hyperlink" Target="https://www.imo.org/en/MediaCentre/MeetingSummaries/Pages/ccc-10th-session.aspx" TargetMode="External"/><Relationship Id="rId1" Type="http://schemas.openxmlformats.org/officeDocument/2006/relationships/hyperlink" Target="https://www.imo.org/en/MediaCentre/MeetingSummaries/Pages/CCC-Default.aspx" TargetMode="External"/><Relationship Id="rId5" Type="http://schemas.openxmlformats.org/officeDocument/2006/relationships/hyperlink" Target="https://www.imo.org/en/MediaCentre/MeetingSummaries/Pages/PREVIEW-MEPC-82.aspx" TargetMode="External"/><Relationship Id="rId4" Type="http://schemas.openxmlformats.org/officeDocument/2006/relationships/hyperlink" Target="https://www.imo.org/en/MediaCentre/MeetingSummaries/Pages/MEPC-defaul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2816-06B2-4074-B588-299DF3F5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17</Pages>
  <Words>2589</Words>
  <Characters>14762</Characters>
  <Application>Microsoft Office Word</Application>
  <DocSecurity>0</DocSecurity>
  <Lines>123</Lines>
  <Paragraphs>34</Paragraphs>
  <ScaleCrop>false</ScaleCrop>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191</cp:revision>
  <cp:lastPrinted>2024-06-27T05:41:00Z</cp:lastPrinted>
  <dcterms:created xsi:type="dcterms:W3CDTF">2024-09-28T12:52:00Z</dcterms:created>
  <dcterms:modified xsi:type="dcterms:W3CDTF">2024-10-30T09:36:00Z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bed860e2-71d3-43e5-84d5-feb1a47c20d1</vt:lpwstr>
  </property>
</Properties>
</file>