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BEE63" w14:textId="311980F3" w:rsidR="0047477A" w:rsidRPr="00EF4FB9" w:rsidRDefault="0047477A" w:rsidP="00EF4FB9">
      <w:pPr>
        <w:spacing w:line="0" w:lineRule="atLeast"/>
        <w:ind w:left="482" w:hanging="482"/>
        <w:rPr>
          <w:rFonts w:ascii="Times New Roman" w:eastAsia="標楷體" w:hAnsi="Times New Roman" w:cs="Times New Roman"/>
          <w:b/>
          <w:bCs/>
          <w:sz w:val="22"/>
        </w:rPr>
      </w:pPr>
      <w:r w:rsidRPr="00EF4FB9">
        <w:rPr>
          <w:rFonts w:ascii="Times New Roman" w:eastAsia="標楷體" w:hAnsi="Times New Roman" w:cs="Times New Roman"/>
          <w:b/>
          <w:sz w:val="22"/>
        </w:rPr>
        <w:t>工作項目</w:t>
      </w:r>
      <w:r w:rsidRPr="00EF4FB9">
        <w:rPr>
          <w:rFonts w:ascii="Times New Roman" w:eastAsia="標楷體" w:hAnsi="Times New Roman" w:cs="Times New Roman" w:hint="eastAsia"/>
          <w:b/>
          <w:sz w:val="22"/>
        </w:rPr>
        <w:t>B</w:t>
      </w:r>
      <w:r w:rsidRPr="00EF4FB9">
        <w:rPr>
          <w:rFonts w:ascii="Times New Roman" w:eastAsia="標楷體" w:hAnsi="Times New Roman" w:cs="Times New Roman"/>
          <w:b/>
          <w:sz w:val="22"/>
        </w:rPr>
        <w:t>：</w:t>
      </w:r>
      <w:r w:rsidRPr="00EF4FB9">
        <w:rPr>
          <w:rFonts w:ascii="Times New Roman" w:eastAsia="標楷體" w:hAnsi="Times New Roman" w:cs="Times New Roman" w:hint="eastAsia"/>
          <w:b/>
          <w:sz w:val="22"/>
        </w:rPr>
        <w:t>國際海事諮詢會議專區更新</w:t>
      </w:r>
      <w:r w:rsidR="008C1E96" w:rsidRPr="00EF4FB9">
        <w:rPr>
          <w:rFonts w:ascii="Times New Roman" w:eastAsia="標楷體" w:hAnsi="Times New Roman" w:cs="Times New Roman" w:hint="eastAsia"/>
          <w:b/>
          <w:sz w:val="22"/>
        </w:rPr>
        <w:t xml:space="preserve"> </w:t>
      </w:r>
    </w:p>
    <w:p w14:paraId="7FE70A42" w14:textId="1A220CD8" w:rsidR="00515774" w:rsidRPr="003A2F5B" w:rsidRDefault="00515774" w:rsidP="00515774">
      <w:pPr>
        <w:jc w:val="both"/>
        <w:rPr>
          <w:rFonts w:ascii="Times New Roman" w:eastAsia="標楷體" w:hAnsi="Times New Roman" w:cs="Times New Roman"/>
          <w:b/>
          <w:bCs/>
          <w:sz w:val="28"/>
        </w:rPr>
      </w:pPr>
      <w:r w:rsidRPr="003A2F5B">
        <w:rPr>
          <w:rFonts w:ascii="Times New Roman" w:eastAsia="標楷體" w:hAnsi="Times New Roman" w:cs="Times New Roman" w:hint="eastAsia"/>
          <w:b/>
          <w:bCs/>
          <w:sz w:val="28"/>
        </w:rPr>
        <w:t>國際海事組織</w:t>
      </w:r>
      <w:r w:rsidR="008C1E96">
        <w:rPr>
          <w:rFonts w:ascii="Times New Roman" w:eastAsia="標楷體" w:hAnsi="Times New Roman" w:cs="Times New Roman" w:hint="eastAsia"/>
          <w:b/>
          <w:bCs/>
          <w:sz w:val="28"/>
        </w:rPr>
        <w:t xml:space="preserve"> </w:t>
      </w:r>
      <w:r w:rsidR="00E324FA">
        <w:rPr>
          <w:rFonts w:ascii="Times New Roman" w:eastAsia="標楷體" w:hAnsi="Times New Roman" w:cs="Times New Roman" w:hint="eastAsia"/>
          <w:b/>
          <w:bCs/>
          <w:sz w:val="28"/>
        </w:rPr>
        <w:t>污染防治和應變</w:t>
      </w:r>
      <w:r w:rsidRPr="003A2F5B">
        <w:rPr>
          <w:rFonts w:ascii="Times New Roman" w:eastAsia="標楷體" w:hAnsi="Times New Roman" w:cs="Times New Roman" w:hint="eastAsia"/>
          <w:b/>
          <w:bCs/>
          <w:sz w:val="28"/>
        </w:rPr>
        <w:t>次委員會第</w:t>
      </w:r>
      <w:r w:rsidR="00E324FA">
        <w:rPr>
          <w:rFonts w:ascii="Times New Roman" w:eastAsia="標楷體" w:hAnsi="Times New Roman" w:cs="Times New Roman" w:hint="eastAsia"/>
          <w:b/>
          <w:bCs/>
          <w:sz w:val="28"/>
        </w:rPr>
        <w:t>11</w:t>
      </w:r>
      <w:r w:rsidRPr="003A2F5B">
        <w:rPr>
          <w:rFonts w:ascii="Times New Roman" w:eastAsia="標楷體" w:hAnsi="Times New Roman" w:cs="Times New Roman" w:hint="eastAsia"/>
          <w:b/>
          <w:bCs/>
          <w:sz w:val="28"/>
        </w:rPr>
        <w:t>屆會議重點</w:t>
      </w:r>
      <w:r w:rsidR="008C1E96">
        <w:rPr>
          <w:rFonts w:ascii="Times New Roman" w:eastAsia="標楷體" w:hAnsi="Times New Roman" w:cs="Times New Roman" w:hint="eastAsia"/>
          <w:b/>
          <w:bCs/>
          <w:sz w:val="28"/>
        </w:rPr>
        <w:t>提要</w:t>
      </w:r>
    </w:p>
    <w:p w14:paraId="7FACE899" w14:textId="44A28186" w:rsidR="000A6FB2" w:rsidRPr="00584F78" w:rsidRDefault="005D3414" w:rsidP="00620FCB">
      <w:pPr>
        <w:jc w:val="both"/>
        <w:rPr>
          <w:rFonts w:ascii="Times New Roman" w:eastAsia="標楷體" w:hAnsi="Times New Roman" w:cs="Times New Roman"/>
        </w:rPr>
      </w:pPr>
      <w:r w:rsidRPr="002364EF">
        <w:rPr>
          <w:rFonts w:ascii="Times New Roman" w:eastAsia="標楷體" w:hAnsi="Times New Roman" w:cs="Times New Roman"/>
        </w:rPr>
        <w:t>IMO</w:t>
      </w:r>
      <w:r w:rsidR="00E324FA" w:rsidRPr="002364EF">
        <w:rPr>
          <w:rFonts w:ascii="Times New Roman" w:eastAsia="標楷體" w:hAnsi="Times New Roman" w:cs="Times New Roman" w:hint="eastAsia"/>
        </w:rPr>
        <w:t>污染防治和應變</w:t>
      </w:r>
      <w:r w:rsidR="00515774" w:rsidRPr="002364EF">
        <w:rPr>
          <w:rFonts w:ascii="Times New Roman" w:eastAsia="標楷體" w:hAnsi="Times New Roman" w:cs="Times New Roman" w:hint="eastAsia"/>
        </w:rPr>
        <w:t>次委員會第</w:t>
      </w:r>
      <w:r w:rsidR="008C1E96" w:rsidRPr="002364EF">
        <w:rPr>
          <w:rFonts w:ascii="Times New Roman" w:eastAsia="標楷體" w:hAnsi="Times New Roman" w:cs="Times New Roman" w:hint="eastAsia"/>
        </w:rPr>
        <w:t>1</w:t>
      </w:r>
      <w:r w:rsidR="006569EB" w:rsidRPr="002364EF">
        <w:rPr>
          <w:rFonts w:ascii="Times New Roman" w:eastAsia="標楷體" w:hAnsi="Times New Roman" w:cs="Times New Roman"/>
        </w:rPr>
        <w:t>1</w:t>
      </w:r>
      <w:r w:rsidR="00515774" w:rsidRPr="002364EF">
        <w:rPr>
          <w:rFonts w:ascii="Times New Roman" w:eastAsia="標楷體" w:hAnsi="Times New Roman" w:cs="Times New Roman" w:hint="eastAsia"/>
        </w:rPr>
        <w:t>屆</w:t>
      </w:r>
      <w:r w:rsidRPr="002364EF">
        <w:rPr>
          <w:rFonts w:ascii="Times New Roman" w:eastAsia="標楷體" w:hAnsi="Times New Roman" w:cs="Times New Roman"/>
        </w:rPr>
        <w:t>會議於</w:t>
      </w:r>
      <w:r w:rsidR="00515774" w:rsidRPr="002364EF">
        <w:rPr>
          <w:rFonts w:ascii="Times New Roman" w:eastAsia="標楷體" w:hAnsi="Times New Roman" w:cs="Times New Roman" w:hint="eastAsia"/>
        </w:rPr>
        <w:t>202</w:t>
      </w:r>
      <w:r w:rsidR="008C1E96" w:rsidRPr="002364EF">
        <w:rPr>
          <w:rFonts w:ascii="Times New Roman" w:eastAsia="標楷體" w:hAnsi="Times New Roman" w:cs="Times New Roman" w:hint="eastAsia"/>
        </w:rPr>
        <w:t>4</w:t>
      </w:r>
      <w:r w:rsidR="00515774" w:rsidRPr="002364EF">
        <w:rPr>
          <w:rFonts w:ascii="Times New Roman" w:eastAsia="標楷體" w:hAnsi="Times New Roman" w:cs="Times New Roman" w:hint="eastAsia"/>
        </w:rPr>
        <w:t>年</w:t>
      </w:r>
      <w:r w:rsidR="00C1247B" w:rsidRPr="002364EF">
        <w:rPr>
          <w:rFonts w:ascii="Times New Roman" w:eastAsia="標楷體" w:hAnsi="Times New Roman" w:cs="Times New Roman"/>
        </w:rPr>
        <w:t>2</w:t>
      </w:r>
      <w:r w:rsidR="00515774" w:rsidRPr="002364EF">
        <w:rPr>
          <w:rFonts w:ascii="Times New Roman" w:eastAsia="標楷體" w:hAnsi="Times New Roman" w:cs="Times New Roman" w:hint="eastAsia"/>
        </w:rPr>
        <w:t>月</w:t>
      </w:r>
      <w:r w:rsidR="002364EF" w:rsidRPr="002364EF">
        <w:rPr>
          <w:rFonts w:ascii="Times New Roman" w:eastAsia="標楷體" w:hAnsi="Times New Roman" w:cs="Times New Roman" w:hint="eastAsia"/>
        </w:rPr>
        <w:t>19</w:t>
      </w:r>
      <w:r w:rsidR="00515774" w:rsidRPr="002364EF">
        <w:rPr>
          <w:rFonts w:ascii="Times New Roman" w:eastAsia="標楷體" w:hAnsi="Times New Roman" w:cs="Times New Roman" w:hint="eastAsia"/>
        </w:rPr>
        <w:t>日至</w:t>
      </w:r>
      <w:r w:rsidR="002364EF" w:rsidRPr="002364EF">
        <w:rPr>
          <w:rFonts w:ascii="Times New Roman" w:eastAsia="標楷體" w:hAnsi="Times New Roman" w:cs="Times New Roman" w:hint="eastAsia"/>
        </w:rPr>
        <w:t>23</w:t>
      </w:r>
      <w:r w:rsidR="00515774" w:rsidRPr="002364EF">
        <w:rPr>
          <w:rFonts w:ascii="Times New Roman" w:eastAsia="標楷體" w:hAnsi="Times New Roman" w:cs="Times New Roman" w:hint="eastAsia"/>
        </w:rPr>
        <w:t>日</w:t>
      </w:r>
      <w:r w:rsidR="00EC25A6">
        <w:rPr>
          <w:rFonts w:ascii="Times New Roman" w:eastAsia="標楷體" w:hAnsi="Times New Roman" w:cs="Times New Roman" w:hint="eastAsia"/>
        </w:rPr>
        <w:t>舉行</w:t>
      </w:r>
      <w:r w:rsidR="00DA5499">
        <w:rPr>
          <w:rFonts w:ascii="Times New Roman" w:eastAsia="標楷體" w:hAnsi="Times New Roman" w:cs="Times New Roman" w:hint="eastAsia"/>
        </w:rPr>
        <w:t>，</w:t>
      </w:r>
      <w:r w:rsidRPr="00584F78">
        <w:rPr>
          <w:rFonts w:ascii="Times New Roman" w:eastAsia="標楷體" w:hAnsi="Times New Roman" w:cs="Times New Roman"/>
        </w:rPr>
        <w:t>本</w:t>
      </w:r>
      <w:r w:rsidR="004F7E38" w:rsidRPr="00584F78">
        <w:rPr>
          <w:rFonts w:ascii="Times New Roman" w:eastAsia="標楷體" w:hAnsi="Times New Roman" w:cs="Times New Roman" w:hint="eastAsia"/>
        </w:rPr>
        <w:t>屆</w:t>
      </w:r>
      <w:r w:rsidR="000A6FB2" w:rsidRPr="00584F78">
        <w:rPr>
          <w:rFonts w:ascii="Times New Roman" w:eastAsia="標楷體" w:hAnsi="Times New Roman" w:cs="Times New Roman"/>
        </w:rPr>
        <w:t>會議重點</w:t>
      </w:r>
      <w:r w:rsidR="00C93A53">
        <w:rPr>
          <w:rFonts w:ascii="Times New Roman" w:eastAsia="標楷體" w:hAnsi="Times New Roman" w:cs="Times New Roman" w:hint="eastAsia"/>
        </w:rPr>
        <w:t>項目</w:t>
      </w:r>
      <w:r w:rsidR="000A6FB2" w:rsidRPr="00584F78">
        <w:rPr>
          <w:rFonts w:ascii="Times New Roman" w:eastAsia="標楷體" w:hAnsi="Times New Roman" w:cs="Times New Roman"/>
        </w:rPr>
        <w:t>如下</w:t>
      </w:r>
      <w:r w:rsidR="004C10BF" w:rsidRPr="00584F78">
        <w:rPr>
          <w:rFonts w:ascii="Times New Roman" w:eastAsia="標楷體" w:hAnsi="Times New Roman" w:cs="Times New Roman"/>
        </w:rPr>
        <w:t>：</w:t>
      </w:r>
    </w:p>
    <w:p w14:paraId="608BF0CB" w14:textId="25A1F62F" w:rsidR="00A833AE" w:rsidRPr="00A833AE" w:rsidRDefault="00A833AE" w:rsidP="005922DA">
      <w:pPr>
        <w:pStyle w:val="a3"/>
        <w:numPr>
          <w:ilvl w:val="1"/>
          <w:numId w:val="19"/>
        </w:numPr>
        <w:spacing w:beforeLines="50" w:before="180" w:afterLines="50" w:after="180" w:line="240" w:lineRule="atLeast"/>
        <w:ind w:leftChars="0" w:left="567" w:hanging="482"/>
        <w:jc w:val="both"/>
        <w:rPr>
          <w:rFonts w:ascii="Times New Roman" w:eastAsia="標楷體" w:hAnsi="Times New Roman" w:cs="Times New Roman"/>
        </w:rPr>
      </w:pPr>
      <w:r w:rsidRPr="00A833AE">
        <w:rPr>
          <w:rFonts w:ascii="Times New Roman" w:eastAsia="標楷體" w:hAnsi="Times New Roman" w:cs="Times New Roman"/>
        </w:rPr>
        <w:t>通過</w:t>
      </w:r>
      <w:r w:rsidR="005D03AF">
        <w:rPr>
          <w:rFonts w:ascii="Times New Roman" w:eastAsia="標楷體" w:hAnsi="Times New Roman" w:cs="Times New Roman" w:hint="eastAsia"/>
        </w:rPr>
        <w:t>《</w:t>
      </w:r>
      <w:r w:rsidRPr="00A833AE">
        <w:rPr>
          <w:rFonts w:ascii="Times New Roman" w:eastAsia="標楷體" w:hAnsi="Times New Roman" w:cs="Times New Roman"/>
        </w:rPr>
        <w:t>減少國際航運黑碳排放對北極影響的建議性目標導向控制措施指南</w:t>
      </w:r>
      <w:r w:rsidR="005D03AF">
        <w:rPr>
          <w:rFonts w:ascii="Times New Roman" w:eastAsia="標楷體" w:hAnsi="Times New Roman" w:cs="Times New Roman" w:hint="eastAsia"/>
        </w:rPr>
        <w:t>》</w:t>
      </w:r>
      <w:r w:rsidRPr="00A833AE">
        <w:rPr>
          <w:rFonts w:ascii="Times New Roman" w:eastAsia="標楷體" w:hAnsi="Times New Roman" w:cs="Times New Roman"/>
        </w:rPr>
        <w:t>(Guidance on best practice on recommendatory goal-based control measures to reduce the impact on the Arctic of Black Carbon emissions from International Shipping)</w:t>
      </w:r>
      <w:r w:rsidRPr="00A833AE">
        <w:rPr>
          <w:rFonts w:ascii="Times New Roman" w:eastAsia="標楷體" w:hAnsi="Times New Roman" w:cs="Times New Roman"/>
        </w:rPr>
        <w:t>草案；</w:t>
      </w:r>
    </w:p>
    <w:p w14:paraId="73A18A56" w14:textId="77777777" w:rsidR="00A833AE" w:rsidRPr="00A833AE" w:rsidRDefault="00A833AE" w:rsidP="005922DA">
      <w:pPr>
        <w:pStyle w:val="a3"/>
        <w:numPr>
          <w:ilvl w:val="1"/>
          <w:numId w:val="19"/>
        </w:numPr>
        <w:spacing w:beforeLines="50" w:before="180" w:afterLines="50" w:after="180" w:line="240" w:lineRule="atLeast"/>
        <w:ind w:leftChars="0" w:left="567" w:hanging="482"/>
        <w:jc w:val="both"/>
        <w:rPr>
          <w:rFonts w:ascii="Times New Roman" w:eastAsia="標楷體" w:hAnsi="Times New Roman" w:cs="Times New Roman"/>
        </w:rPr>
      </w:pPr>
      <w:r w:rsidRPr="00A833AE">
        <w:rPr>
          <w:rFonts w:ascii="Times New Roman" w:eastAsia="標楷體" w:hAnsi="Times New Roman" w:cs="Times New Roman"/>
        </w:rPr>
        <w:t>制定降低北極水域船舶重油</w:t>
      </w:r>
      <w:r w:rsidRPr="00A833AE">
        <w:rPr>
          <w:rFonts w:ascii="Times New Roman" w:eastAsia="標楷體" w:hAnsi="Times New Roman" w:cs="Times New Roman"/>
        </w:rPr>
        <w:t>(heavy fuel oil, HFO)</w:t>
      </w:r>
      <w:r w:rsidRPr="00A833AE">
        <w:rPr>
          <w:rFonts w:ascii="Times New Roman" w:eastAsia="標楷體" w:hAnsi="Times New Roman" w:cs="Times New Roman"/>
        </w:rPr>
        <w:t>燃料使用和載運的風險措施準則；</w:t>
      </w:r>
      <w:r w:rsidRPr="00A833AE">
        <w:rPr>
          <w:rFonts w:ascii="Times New Roman" w:eastAsia="標楷體" w:hAnsi="Times New Roman" w:cs="Times New Roman"/>
        </w:rPr>
        <w:t xml:space="preserve"> </w:t>
      </w:r>
    </w:p>
    <w:p w14:paraId="17450958" w14:textId="77777777" w:rsidR="00A833AE" w:rsidRPr="00A833AE" w:rsidRDefault="00A833AE" w:rsidP="005922DA">
      <w:pPr>
        <w:pStyle w:val="a3"/>
        <w:numPr>
          <w:ilvl w:val="1"/>
          <w:numId w:val="19"/>
        </w:numPr>
        <w:spacing w:beforeLines="50" w:before="180" w:afterLines="50" w:after="180" w:line="240" w:lineRule="atLeast"/>
        <w:ind w:leftChars="0" w:left="567" w:hanging="482"/>
        <w:jc w:val="both"/>
        <w:rPr>
          <w:rFonts w:ascii="Times New Roman" w:eastAsia="標楷體" w:hAnsi="Times New Roman" w:cs="Times New Roman"/>
        </w:rPr>
      </w:pPr>
      <w:r w:rsidRPr="00A833AE">
        <w:rPr>
          <w:rFonts w:ascii="Times New Roman" w:eastAsia="標楷體" w:hAnsi="Times New Roman" w:cs="Times New Roman"/>
        </w:rPr>
        <w:t>關於航運貨櫃運輸塑膠微粒</w:t>
      </w:r>
      <w:r w:rsidRPr="00A833AE">
        <w:rPr>
          <w:rFonts w:ascii="Times New Roman" w:eastAsia="標楷體" w:hAnsi="Times New Roman" w:cs="Times New Roman"/>
        </w:rPr>
        <w:t>(plastic litter)</w:t>
      </w:r>
      <w:r w:rsidRPr="00A833AE">
        <w:rPr>
          <w:rFonts w:ascii="Times New Roman" w:eastAsia="標楷體" w:hAnsi="Times New Roman" w:cs="Times New Roman"/>
        </w:rPr>
        <w:t>的建議通函草案和清除船舶洩漏塑膠微粒的最佳做法準則；</w:t>
      </w:r>
    </w:p>
    <w:p w14:paraId="4E84316F" w14:textId="77777777" w:rsidR="00A833AE" w:rsidRPr="00A833AE" w:rsidRDefault="00A833AE" w:rsidP="005922DA">
      <w:pPr>
        <w:pStyle w:val="a3"/>
        <w:numPr>
          <w:ilvl w:val="1"/>
          <w:numId w:val="19"/>
        </w:numPr>
        <w:spacing w:beforeLines="50" w:before="180" w:afterLines="50" w:after="180" w:line="240" w:lineRule="atLeast"/>
        <w:ind w:leftChars="0" w:left="567" w:hanging="482"/>
        <w:jc w:val="both"/>
        <w:rPr>
          <w:rFonts w:ascii="Times New Roman" w:eastAsia="標楷體" w:hAnsi="Times New Roman" w:cs="Times New Roman"/>
        </w:rPr>
      </w:pPr>
      <w:r w:rsidRPr="00A833AE">
        <w:rPr>
          <w:rFonts w:ascii="Times New Roman" w:eastAsia="標楷體" w:hAnsi="Times New Roman" w:cs="Times New Roman"/>
        </w:rPr>
        <w:t>就《氮氧化合物技術章程》</w:t>
      </w:r>
      <w:r w:rsidRPr="00A833AE">
        <w:rPr>
          <w:rFonts w:ascii="Times New Roman" w:eastAsia="標楷體" w:hAnsi="Times New Roman" w:cs="Times New Roman"/>
        </w:rPr>
        <w:t>(NOx Technical Code)</w:t>
      </w:r>
      <w:r w:rsidRPr="00A833AE">
        <w:rPr>
          <w:rFonts w:ascii="Times New Roman" w:eastAsia="標楷體" w:hAnsi="Times New Roman" w:cs="Times New Roman"/>
        </w:rPr>
        <w:t>修正案達成共識，允許船用柴油機使用多樣主機運作</w:t>
      </w:r>
      <w:r w:rsidRPr="00A833AE">
        <w:rPr>
          <w:rFonts w:ascii="Times New Roman" w:eastAsia="標楷體" w:hAnsi="Times New Roman" w:cs="Times New Roman"/>
        </w:rPr>
        <w:t>(multiple engine operational profiles, MEOP)</w:t>
      </w:r>
      <w:r w:rsidRPr="00A833AE">
        <w:rPr>
          <w:rFonts w:ascii="Times New Roman" w:eastAsia="標楷體" w:hAnsi="Times New Roman" w:cs="Times New Roman"/>
        </w:rPr>
        <w:t>，亦同意對該章程進行修訂，以改善對船上現有引擎的重新認證；</w:t>
      </w:r>
    </w:p>
    <w:p w14:paraId="40695F91" w14:textId="77777777" w:rsidR="00A833AE" w:rsidRPr="00A833AE" w:rsidRDefault="00A833AE" w:rsidP="005922DA">
      <w:pPr>
        <w:pStyle w:val="a3"/>
        <w:numPr>
          <w:ilvl w:val="1"/>
          <w:numId w:val="19"/>
        </w:numPr>
        <w:spacing w:beforeLines="50" w:before="180" w:afterLines="50" w:after="180" w:line="240" w:lineRule="atLeast"/>
        <w:ind w:leftChars="0" w:left="567" w:hanging="482"/>
        <w:jc w:val="both"/>
        <w:rPr>
          <w:rFonts w:ascii="Times New Roman" w:eastAsia="標楷體" w:hAnsi="Times New Roman" w:cs="Times New Roman"/>
        </w:rPr>
      </w:pPr>
      <w:r w:rsidRPr="00A833AE">
        <w:rPr>
          <w:rFonts w:ascii="Times New Roman" w:eastAsia="標楷體" w:hAnsi="Times New Roman" w:cs="Times New Roman"/>
        </w:rPr>
        <w:t>制定《防止船舶污染國際公約》</w:t>
      </w:r>
      <w:r w:rsidRPr="00A833AE">
        <w:rPr>
          <w:rFonts w:ascii="Times New Roman" w:eastAsia="標楷體" w:hAnsi="Times New Roman" w:cs="Times New Roman"/>
        </w:rPr>
        <w:t>(International Convention for the Prevention of Pollution from Ships, MARPOL)</w:t>
      </w:r>
      <w:r w:rsidRPr="00A833AE">
        <w:rPr>
          <w:rFonts w:ascii="Times New Roman" w:eastAsia="標楷體" w:hAnsi="Times New Roman" w:cs="Times New Roman"/>
        </w:rPr>
        <w:t>附則</w:t>
      </w:r>
      <w:r w:rsidRPr="00A833AE">
        <w:rPr>
          <w:rFonts w:ascii="Times New Roman" w:eastAsia="標楷體" w:hAnsi="Times New Roman" w:cs="Times New Roman"/>
        </w:rPr>
        <w:t>VI</w:t>
      </w:r>
      <w:r w:rsidRPr="00A833AE">
        <w:rPr>
          <w:rFonts w:ascii="Times New Roman" w:eastAsia="標楷體" w:hAnsi="Times New Roman" w:cs="Times New Roman"/>
        </w:rPr>
        <w:t>修正案的工作計畫，以提高污水處理裝置</w:t>
      </w:r>
      <w:r w:rsidRPr="00A833AE">
        <w:rPr>
          <w:rFonts w:ascii="Times New Roman" w:eastAsia="標楷體" w:hAnsi="Times New Roman" w:cs="Times New Roman"/>
        </w:rPr>
        <w:t>(sewage treatment plant, STP)</w:t>
      </w:r>
      <w:r w:rsidRPr="00A833AE">
        <w:rPr>
          <w:rFonts w:ascii="Times New Roman" w:eastAsia="標楷體" w:hAnsi="Times New Roman" w:cs="Times New Roman"/>
        </w:rPr>
        <w:t>的性能。</w:t>
      </w:r>
    </w:p>
    <w:p w14:paraId="4CC98CFF" w14:textId="29F6427F" w:rsidR="008C37E1" w:rsidRPr="00375B1D" w:rsidRDefault="008C37E1" w:rsidP="00946D3E">
      <w:pPr>
        <w:ind w:leftChars="200" w:left="906" w:hanging="426"/>
        <w:rPr>
          <w:rFonts w:ascii="Times New Roman" w:eastAsia="標楷體" w:hAnsi="Times New Roman" w:cs="Times New Roman"/>
          <w:sz w:val="20"/>
          <w:szCs w:val="20"/>
        </w:rPr>
      </w:pPr>
      <w:r w:rsidRPr="00375B1D">
        <w:rPr>
          <w:rFonts w:ascii="Times New Roman" w:eastAsia="標楷體" w:hAnsi="Times New Roman" w:cs="Times New Roman" w:hint="eastAsia"/>
          <w:sz w:val="20"/>
          <w:szCs w:val="20"/>
        </w:rPr>
        <w:t>參考</w:t>
      </w:r>
      <w:r w:rsidR="00AF05B1" w:rsidRPr="00375B1D">
        <w:rPr>
          <w:rFonts w:ascii="Times New Roman" w:eastAsia="標楷體" w:hAnsi="Times New Roman" w:cs="Times New Roman" w:hint="eastAsia"/>
          <w:sz w:val="20"/>
          <w:szCs w:val="20"/>
        </w:rPr>
        <w:t>來源</w:t>
      </w:r>
      <w:r w:rsidRPr="00375B1D">
        <w:rPr>
          <w:rFonts w:ascii="Times New Roman" w:eastAsia="標楷體" w:hAnsi="Times New Roman" w:cs="Times New Roman" w:hint="eastAsia"/>
          <w:sz w:val="20"/>
          <w:szCs w:val="20"/>
        </w:rPr>
        <w:t>：</w:t>
      </w:r>
    </w:p>
    <w:p w14:paraId="6DC639B9" w14:textId="77777777" w:rsidR="00A833AE" w:rsidRPr="00375B1D" w:rsidRDefault="00A833AE" w:rsidP="00620FCB">
      <w:pPr>
        <w:numPr>
          <w:ilvl w:val="0"/>
          <w:numId w:val="30"/>
        </w:numPr>
        <w:ind w:left="993"/>
        <w:rPr>
          <w:rFonts w:ascii="Times New Roman" w:eastAsia="標楷體" w:hAnsi="Times New Roman" w:cs="Times New Roman"/>
          <w:sz w:val="20"/>
          <w:szCs w:val="20"/>
        </w:rPr>
      </w:pPr>
      <w:r w:rsidRPr="00375B1D">
        <w:rPr>
          <w:rFonts w:ascii="Times New Roman" w:eastAsia="標楷體" w:hAnsi="Times New Roman" w:cs="Times New Roman"/>
          <w:sz w:val="20"/>
          <w:szCs w:val="20"/>
        </w:rPr>
        <w:t xml:space="preserve">ABS, </w:t>
      </w:r>
      <w:r w:rsidRPr="00375B1D">
        <w:rPr>
          <w:rFonts w:ascii="Times New Roman" w:eastAsia="標楷體" w:hAnsi="Times New Roman" w:cs="Times New Roman"/>
          <w:i/>
          <w:sz w:val="20"/>
          <w:szCs w:val="20"/>
        </w:rPr>
        <w:t>New Brief: PPR 11</w:t>
      </w:r>
      <w:r w:rsidRPr="00375B1D">
        <w:rPr>
          <w:rFonts w:ascii="Times New Roman" w:eastAsia="標楷體" w:hAnsi="Times New Roman" w:cs="Times New Roman"/>
          <w:sz w:val="20"/>
          <w:szCs w:val="20"/>
        </w:rPr>
        <w:t xml:space="preserve">. </w:t>
      </w:r>
      <w:hyperlink r:id="rId8" w:history="1">
        <w:r w:rsidRPr="00375B1D">
          <w:rPr>
            <w:rStyle w:val="ab"/>
            <w:rFonts w:ascii="Times New Roman" w:eastAsia="標楷體" w:hAnsi="Times New Roman" w:cs="Times New Roman"/>
            <w:sz w:val="20"/>
            <w:szCs w:val="20"/>
          </w:rPr>
          <w:t>https://ww2.eagle.org/content/dam/eagle/regulatory-news/2024/PPR-11-Brief.pdf</w:t>
        </w:r>
      </w:hyperlink>
      <w:r w:rsidRPr="00375B1D">
        <w:rPr>
          <w:rFonts w:ascii="Times New Roman" w:eastAsia="標楷體" w:hAnsi="Times New Roman" w:cs="Times New Roman"/>
          <w:sz w:val="20"/>
          <w:szCs w:val="20"/>
        </w:rPr>
        <w:t xml:space="preserve">  </w:t>
      </w:r>
    </w:p>
    <w:p w14:paraId="1B499A78" w14:textId="77777777" w:rsidR="00A833AE" w:rsidRPr="00375B1D" w:rsidRDefault="00A833AE" w:rsidP="00620FCB">
      <w:pPr>
        <w:numPr>
          <w:ilvl w:val="0"/>
          <w:numId w:val="30"/>
        </w:numPr>
        <w:ind w:left="993"/>
        <w:rPr>
          <w:rFonts w:ascii="Times New Roman" w:eastAsia="標楷體" w:hAnsi="Times New Roman" w:cs="Times New Roman"/>
          <w:sz w:val="20"/>
          <w:szCs w:val="20"/>
        </w:rPr>
      </w:pPr>
      <w:r w:rsidRPr="00375B1D">
        <w:rPr>
          <w:rFonts w:ascii="Times New Roman" w:eastAsia="標楷體" w:hAnsi="Times New Roman" w:cs="Times New Roman"/>
          <w:sz w:val="20"/>
          <w:szCs w:val="20"/>
        </w:rPr>
        <w:t xml:space="preserve">DNV, IMO Sub-Committee on Pollution Prevention and Response (PPR 11), Technical and Regulatory News No.03/2024-STATUTORY. </w:t>
      </w:r>
      <w:hyperlink r:id="rId9" w:history="1">
        <w:r w:rsidRPr="00375B1D">
          <w:rPr>
            <w:rStyle w:val="ab"/>
            <w:rFonts w:ascii="Times New Roman" w:eastAsia="標楷體" w:hAnsi="Times New Roman" w:cs="Times New Roman"/>
            <w:sz w:val="20"/>
            <w:szCs w:val="20"/>
          </w:rPr>
          <w:t>https://www.dnv.com/news/imo-sub-committee-on-pollution-prevention-and-response-ppr-11--253553</w:t>
        </w:r>
      </w:hyperlink>
      <w:r w:rsidRPr="00375B1D">
        <w:rPr>
          <w:rFonts w:ascii="Times New Roman" w:eastAsia="標楷體" w:hAnsi="Times New Roman" w:cs="Times New Roman" w:hint="eastAsia"/>
          <w:sz w:val="20"/>
          <w:szCs w:val="20"/>
        </w:rPr>
        <w:t xml:space="preserve"> </w:t>
      </w:r>
    </w:p>
    <w:p w14:paraId="49E602D3" w14:textId="4A710947" w:rsidR="00A833AE" w:rsidRPr="00375B1D" w:rsidRDefault="00A833AE" w:rsidP="00620FCB">
      <w:pPr>
        <w:numPr>
          <w:ilvl w:val="0"/>
          <w:numId w:val="30"/>
        </w:numPr>
        <w:ind w:left="993"/>
        <w:rPr>
          <w:rFonts w:ascii="Times New Roman" w:eastAsia="標楷體" w:hAnsi="Times New Roman" w:cs="Times New Roman"/>
          <w:sz w:val="20"/>
          <w:szCs w:val="20"/>
        </w:rPr>
      </w:pPr>
      <w:r w:rsidRPr="00375B1D">
        <w:rPr>
          <w:rFonts w:ascii="Times New Roman" w:eastAsia="標楷體" w:hAnsi="Times New Roman" w:cs="Times New Roman"/>
          <w:sz w:val="20"/>
          <w:szCs w:val="20"/>
        </w:rPr>
        <w:t xml:space="preserve">LR, IMO Pollution Prevention and Response Eleventh session (PPR 11) Summary Report. </w:t>
      </w:r>
      <w:hyperlink r:id="rId10" w:history="1">
        <w:r w:rsidRPr="00375B1D">
          <w:rPr>
            <w:rStyle w:val="ab"/>
            <w:rFonts w:ascii="Times New Roman" w:eastAsia="標楷體" w:hAnsi="Times New Roman" w:cs="Times New Roman"/>
            <w:sz w:val="20"/>
            <w:szCs w:val="20"/>
          </w:rPr>
          <w:t>https://www.lr.org/en/knowledge/regulatory-updates/imo-meetings-and-future-legislation/ppr-11-summary-report/</w:t>
        </w:r>
      </w:hyperlink>
      <w:r w:rsidRPr="00375B1D">
        <w:rPr>
          <w:rFonts w:ascii="Times New Roman" w:eastAsia="標楷體" w:hAnsi="Times New Roman" w:cs="Times New Roman" w:hint="eastAsia"/>
          <w:sz w:val="20"/>
          <w:szCs w:val="20"/>
        </w:rPr>
        <w:t xml:space="preserve"> </w:t>
      </w:r>
    </w:p>
    <w:p w14:paraId="1807435A" w14:textId="4C867405" w:rsidR="00A833AE" w:rsidRPr="00375B1D" w:rsidRDefault="00A833AE" w:rsidP="00620FCB">
      <w:pPr>
        <w:numPr>
          <w:ilvl w:val="0"/>
          <w:numId w:val="30"/>
        </w:numPr>
        <w:ind w:left="993"/>
        <w:rPr>
          <w:rFonts w:ascii="Times New Roman" w:eastAsia="標楷體" w:hAnsi="Times New Roman" w:cs="Times New Roman"/>
          <w:sz w:val="20"/>
          <w:szCs w:val="20"/>
        </w:rPr>
      </w:pPr>
      <w:proofErr w:type="spellStart"/>
      <w:r w:rsidRPr="00375B1D">
        <w:rPr>
          <w:rFonts w:ascii="Times New Roman" w:eastAsia="標楷體" w:hAnsi="Times New Roman" w:cs="Times New Roman"/>
          <w:sz w:val="20"/>
          <w:szCs w:val="20"/>
        </w:rPr>
        <w:t>InterManager</w:t>
      </w:r>
      <w:proofErr w:type="spellEnd"/>
      <w:r w:rsidRPr="00375B1D">
        <w:rPr>
          <w:rFonts w:ascii="Times New Roman" w:eastAsia="標楷體" w:hAnsi="Times New Roman" w:cs="Times New Roman"/>
          <w:sz w:val="20"/>
          <w:szCs w:val="20"/>
        </w:rPr>
        <w:t>, IMO Sub-Committee on Pollution Prevention and Response (PPR 11).</w:t>
      </w:r>
      <w:r w:rsidR="00790D5B" w:rsidRPr="00375B1D">
        <w:rPr>
          <w:rFonts w:ascii="Times New Roman" w:eastAsia="標楷體" w:hAnsi="Times New Roman" w:cs="Times New Roman"/>
          <w:sz w:val="20"/>
          <w:szCs w:val="20"/>
        </w:rPr>
        <w:t xml:space="preserve"> </w:t>
      </w:r>
      <w:hyperlink r:id="rId11" w:history="1">
        <w:r w:rsidR="00790D5B" w:rsidRPr="00375B1D">
          <w:rPr>
            <w:rStyle w:val="ab"/>
            <w:rFonts w:ascii="Times New Roman" w:hAnsi="Times New Roman" w:cs="Times New Roman"/>
            <w:sz w:val="20"/>
            <w:szCs w:val="20"/>
          </w:rPr>
          <w:t>https://www.intermanager.org/wp/wp-content/uploads/2024/02/IMO%20SUB-COMMITTEE%20ON%20POLLUTION%20PREVENTION%20AND%20RESPONSE%2019-23%20February%202024.pdf</w:t>
        </w:r>
      </w:hyperlink>
      <w:r w:rsidR="00985024" w:rsidRPr="00375B1D">
        <w:rPr>
          <w:rFonts w:ascii="Times New Roman" w:eastAsia="標楷體" w:hAnsi="Times New Roman" w:cs="Times New Roman"/>
          <w:sz w:val="20"/>
          <w:szCs w:val="20"/>
        </w:rPr>
        <w:t xml:space="preserve"> </w:t>
      </w:r>
      <w:r w:rsidR="00C93BC6" w:rsidRPr="00375B1D">
        <w:rPr>
          <w:rFonts w:ascii="Times New Roman" w:eastAsia="標楷體" w:hAnsi="Times New Roman" w:cs="Times New Roman"/>
          <w:sz w:val="20"/>
          <w:szCs w:val="20"/>
        </w:rPr>
        <w:t xml:space="preserve"> </w:t>
      </w:r>
      <w:r w:rsidRPr="00375B1D">
        <w:rPr>
          <w:rFonts w:ascii="Times New Roman" w:eastAsia="標楷體" w:hAnsi="Times New Roman" w:cs="Times New Roman"/>
          <w:sz w:val="20"/>
          <w:szCs w:val="20"/>
        </w:rPr>
        <w:t xml:space="preserve"> </w:t>
      </w:r>
    </w:p>
    <w:p w14:paraId="69AFA058" w14:textId="0C18AFB5" w:rsidR="00A833AE" w:rsidRPr="00375B1D" w:rsidRDefault="00A833AE" w:rsidP="00620FCB">
      <w:pPr>
        <w:numPr>
          <w:ilvl w:val="0"/>
          <w:numId w:val="30"/>
        </w:numPr>
        <w:ind w:left="993"/>
        <w:rPr>
          <w:rFonts w:ascii="Times New Roman" w:eastAsia="標楷體" w:hAnsi="Times New Roman" w:cs="Times New Roman"/>
          <w:sz w:val="20"/>
          <w:szCs w:val="20"/>
        </w:rPr>
      </w:pPr>
      <w:r w:rsidRPr="00375B1D">
        <w:rPr>
          <w:rFonts w:ascii="Times New Roman" w:eastAsia="標楷體" w:hAnsi="Times New Roman" w:cs="Times New Roman"/>
          <w:sz w:val="20"/>
          <w:szCs w:val="20"/>
        </w:rPr>
        <w:t xml:space="preserve">IMO, Sub-Committee on Pollution Prevention and Response (PPR 11). </w:t>
      </w:r>
      <w:hyperlink r:id="rId12" w:history="1">
        <w:r w:rsidR="00790D5B" w:rsidRPr="00375B1D">
          <w:rPr>
            <w:rStyle w:val="ab"/>
            <w:rFonts w:ascii="Times New Roman" w:eastAsia="標楷體" w:hAnsi="Times New Roman" w:cs="Times New Roman"/>
            <w:sz w:val="20"/>
            <w:szCs w:val="20"/>
          </w:rPr>
          <w:t>https://www.imo.org/en/MediaCentre/MeetingSummaries/Pages/PPR-11th-session.aspx</w:t>
        </w:r>
      </w:hyperlink>
      <w:r w:rsidR="00790D5B" w:rsidRPr="00375B1D">
        <w:rPr>
          <w:rFonts w:ascii="Times New Roman" w:eastAsia="標楷體" w:hAnsi="Times New Roman" w:cs="Times New Roman"/>
          <w:sz w:val="20"/>
          <w:szCs w:val="20"/>
        </w:rPr>
        <w:t xml:space="preserve"> </w:t>
      </w:r>
      <w:r w:rsidRPr="00375B1D">
        <w:rPr>
          <w:rFonts w:ascii="Times New Roman" w:eastAsia="標楷體" w:hAnsi="Times New Roman" w:cs="Times New Roman"/>
          <w:sz w:val="20"/>
          <w:szCs w:val="20"/>
        </w:rPr>
        <w:t xml:space="preserve"> </w:t>
      </w:r>
    </w:p>
    <w:p w14:paraId="4E105C67" w14:textId="79C2064D" w:rsidR="0024051E" w:rsidRPr="005D0869" w:rsidRDefault="00A833AE" w:rsidP="00620FCB">
      <w:pPr>
        <w:numPr>
          <w:ilvl w:val="0"/>
          <w:numId w:val="30"/>
        </w:numPr>
        <w:ind w:left="992" w:hanging="482"/>
        <w:rPr>
          <w:rFonts w:ascii="Times New Roman" w:eastAsia="標楷體" w:hAnsi="Times New Roman" w:cs="Times New Roman"/>
          <w:sz w:val="22"/>
        </w:rPr>
      </w:pPr>
      <w:r w:rsidRPr="00375B1D">
        <w:rPr>
          <w:rFonts w:ascii="Times New Roman" w:eastAsia="標楷體" w:hAnsi="Times New Roman" w:cs="Times New Roman"/>
          <w:sz w:val="20"/>
          <w:szCs w:val="20"/>
        </w:rPr>
        <w:t>信德海事網，〈污染預防與應急分委會第</w:t>
      </w:r>
      <w:r w:rsidRPr="00375B1D">
        <w:rPr>
          <w:rFonts w:ascii="Times New Roman" w:eastAsia="標楷體" w:hAnsi="Times New Roman" w:cs="Times New Roman"/>
          <w:sz w:val="20"/>
          <w:szCs w:val="20"/>
        </w:rPr>
        <w:t>11</w:t>
      </w:r>
      <w:r w:rsidRPr="00375B1D">
        <w:rPr>
          <w:rFonts w:ascii="Times New Roman" w:eastAsia="標楷體" w:hAnsi="Times New Roman" w:cs="Times New Roman"/>
          <w:sz w:val="20"/>
          <w:szCs w:val="20"/>
        </w:rPr>
        <w:t>次</w:t>
      </w:r>
      <w:r w:rsidRPr="00375B1D">
        <w:rPr>
          <w:rFonts w:ascii="Times New Roman" w:eastAsia="標楷體" w:hAnsi="Times New Roman" w:cs="Times New Roman"/>
          <w:sz w:val="20"/>
          <w:szCs w:val="20"/>
        </w:rPr>
        <w:t>(PPR 11)</w:t>
      </w:r>
      <w:r w:rsidRPr="00375B1D">
        <w:rPr>
          <w:rFonts w:ascii="Times New Roman" w:eastAsia="標楷體" w:hAnsi="Times New Roman" w:cs="Times New Roman"/>
          <w:sz w:val="20"/>
          <w:szCs w:val="20"/>
        </w:rPr>
        <w:t>會議報告〉。</w:t>
      </w:r>
      <w:hyperlink r:id="rId13" w:history="1">
        <w:r w:rsidR="00790D5B" w:rsidRPr="00375B1D">
          <w:rPr>
            <w:rStyle w:val="ab"/>
            <w:rFonts w:ascii="Times New Roman" w:eastAsia="標楷體" w:hAnsi="Times New Roman" w:cs="Times New Roman" w:hint="eastAsia"/>
            <w:sz w:val="20"/>
            <w:szCs w:val="20"/>
          </w:rPr>
          <w:t>https://www.xindemarinenews.com/data/haishifagui/2024/0228/53193.html</w:t>
        </w:r>
      </w:hyperlink>
      <w:r w:rsidR="00A444B5" w:rsidRPr="00375B1D">
        <w:rPr>
          <w:rFonts w:ascii="Times New Roman" w:eastAsia="標楷體" w:hAnsi="Times New Roman" w:cs="Times New Roman"/>
          <w:sz w:val="20"/>
          <w:szCs w:val="20"/>
        </w:rPr>
        <w:t xml:space="preserve"> </w:t>
      </w:r>
      <w:r w:rsidR="0024051E" w:rsidRPr="005D0869">
        <w:rPr>
          <w:rFonts w:ascii="Times New Roman" w:eastAsia="標楷體" w:hAnsi="Times New Roman" w:cs="Times New Roman"/>
          <w:sz w:val="22"/>
        </w:rPr>
        <w:br w:type="page"/>
      </w:r>
    </w:p>
    <w:p w14:paraId="3A8E73FD" w14:textId="38DA18CE" w:rsidR="0046729A" w:rsidRPr="009C1BDF" w:rsidRDefault="0046729A" w:rsidP="00974576">
      <w:pPr>
        <w:rPr>
          <w:rFonts w:ascii="Times New Roman" w:eastAsia="標楷體" w:hAnsi="Times New Roman" w:cs="Times New Roman"/>
          <w:b/>
          <w:bCs/>
          <w:sz w:val="28"/>
        </w:rPr>
      </w:pPr>
      <w:r w:rsidRPr="009C1BDF">
        <w:rPr>
          <w:rFonts w:ascii="Times New Roman" w:eastAsia="標楷體" w:hAnsi="Times New Roman" w:cs="Times New Roman" w:hint="eastAsia"/>
          <w:b/>
          <w:bCs/>
          <w:sz w:val="28"/>
        </w:rPr>
        <w:lastRenderedPageBreak/>
        <w:t>國際海事組織</w:t>
      </w:r>
      <w:r w:rsidR="00EA4B5A">
        <w:rPr>
          <w:rFonts w:ascii="Times New Roman" w:eastAsia="標楷體" w:hAnsi="Times New Roman" w:cs="Times New Roman" w:hint="eastAsia"/>
          <w:b/>
          <w:bCs/>
          <w:sz w:val="28"/>
        </w:rPr>
        <w:t xml:space="preserve"> </w:t>
      </w:r>
      <w:r w:rsidR="00CD77E5" w:rsidRPr="00CD77E5">
        <w:rPr>
          <w:rFonts w:ascii="Times New Roman" w:eastAsia="標楷體" w:hAnsi="Times New Roman" w:cs="Times New Roman" w:hint="eastAsia"/>
          <w:b/>
          <w:bCs/>
          <w:sz w:val="28"/>
        </w:rPr>
        <w:t>船舶系統和設備</w:t>
      </w:r>
      <w:r w:rsidRPr="009C1BDF">
        <w:rPr>
          <w:rFonts w:ascii="Times New Roman" w:eastAsia="標楷體" w:hAnsi="Times New Roman" w:cs="Times New Roman" w:hint="eastAsia"/>
          <w:b/>
          <w:bCs/>
          <w:sz w:val="28"/>
        </w:rPr>
        <w:t>次委員會第</w:t>
      </w:r>
      <w:r w:rsidR="00EA4B5A">
        <w:rPr>
          <w:rFonts w:ascii="Times New Roman" w:eastAsia="標楷體" w:hAnsi="Times New Roman" w:cs="Times New Roman" w:hint="eastAsia"/>
          <w:b/>
          <w:bCs/>
          <w:sz w:val="28"/>
        </w:rPr>
        <w:t>10</w:t>
      </w:r>
      <w:r w:rsidRPr="009C1BDF">
        <w:rPr>
          <w:rFonts w:ascii="Times New Roman" w:eastAsia="標楷體" w:hAnsi="Times New Roman" w:cs="Times New Roman" w:hint="eastAsia"/>
          <w:b/>
          <w:bCs/>
          <w:sz w:val="28"/>
        </w:rPr>
        <w:t>屆會議重點</w:t>
      </w:r>
      <w:r w:rsidR="004013BA">
        <w:rPr>
          <w:rFonts w:ascii="Times New Roman" w:eastAsia="標楷體" w:hAnsi="Times New Roman" w:cs="Times New Roman" w:hint="eastAsia"/>
          <w:b/>
          <w:bCs/>
          <w:sz w:val="28"/>
        </w:rPr>
        <w:t>提要</w:t>
      </w:r>
    </w:p>
    <w:p w14:paraId="24ED2BCA" w14:textId="1D192A70" w:rsidR="0024051E" w:rsidRPr="009345AF" w:rsidRDefault="009C1BDF" w:rsidP="006612AB">
      <w:pPr>
        <w:jc w:val="both"/>
        <w:rPr>
          <w:rFonts w:ascii="Times New Roman" w:eastAsia="標楷體" w:hAnsi="Times New Roman" w:cs="Times New Roman"/>
        </w:rPr>
      </w:pPr>
      <w:r w:rsidRPr="009345AF">
        <w:rPr>
          <w:rFonts w:ascii="Times New Roman" w:eastAsia="標楷體" w:hAnsi="Times New Roman" w:cs="Times New Roman"/>
        </w:rPr>
        <w:t>IMO</w:t>
      </w:r>
      <w:r w:rsidR="00CD77E5" w:rsidRPr="00CD77E5">
        <w:rPr>
          <w:rFonts w:ascii="Times New Roman" w:eastAsia="標楷體" w:hAnsi="Times New Roman" w:cs="Times New Roman" w:hint="eastAsia"/>
        </w:rPr>
        <w:t>船舶系統和設備</w:t>
      </w:r>
      <w:r w:rsidR="006A6830" w:rsidRPr="006A6830">
        <w:rPr>
          <w:rFonts w:ascii="Times New Roman" w:eastAsia="標楷體" w:hAnsi="Times New Roman" w:cs="Times New Roman" w:hint="eastAsia"/>
        </w:rPr>
        <w:t>次委員會第</w:t>
      </w:r>
      <w:r w:rsidR="00EA4B5A">
        <w:rPr>
          <w:rFonts w:ascii="Times New Roman" w:eastAsia="標楷體" w:hAnsi="Times New Roman" w:cs="Times New Roman" w:hint="eastAsia"/>
        </w:rPr>
        <w:t>10</w:t>
      </w:r>
      <w:r w:rsidR="006A6830" w:rsidRPr="006A6830">
        <w:rPr>
          <w:rFonts w:ascii="Times New Roman" w:eastAsia="標楷體" w:hAnsi="Times New Roman" w:cs="Times New Roman" w:hint="eastAsia"/>
        </w:rPr>
        <w:t>屆</w:t>
      </w:r>
      <w:r w:rsidR="0024051E" w:rsidRPr="009345AF">
        <w:rPr>
          <w:rFonts w:ascii="Times New Roman" w:eastAsia="標楷體" w:hAnsi="Times New Roman" w:cs="Times New Roman"/>
        </w:rPr>
        <w:t>會議於</w:t>
      </w:r>
      <w:r w:rsidR="00070705" w:rsidRPr="00070705">
        <w:rPr>
          <w:rFonts w:ascii="Times New Roman" w:eastAsia="標楷體" w:hAnsi="Times New Roman" w:cs="Times New Roman" w:hint="eastAsia"/>
        </w:rPr>
        <w:t>202</w:t>
      </w:r>
      <w:r w:rsidR="00EA4B5A">
        <w:rPr>
          <w:rFonts w:ascii="Times New Roman" w:eastAsia="標楷體" w:hAnsi="Times New Roman" w:cs="Times New Roman" w:hint="eastAsia"/>
        </w:rPr>
        <w:t>4</w:t>
      </w:r>
      <w:r w:rsidR="00070705" w:rsidRPr="00070705">
        <w:rPr>
          <w:rFonts w:ascii="Times New Roman" w:eastAsia="標楷體" w:hAnsi="Times New Roman" w:cs="Times New Roman" w:hint="eastAsia"/>
        </w:rPr>
        <w:t>年</w:t>
      </w:r>
      <w:r w:rsidR="00750539">
        <w:rPr>
          <w:rFonts w:ascii="Times New Roman" w:eastAsia="標楷體" w:hAnsi="Times New Roman" w:cs="Times New Roman" w:hint="eastAsia"/>
        </w:rPr>
        <w:t>3</w:t>
      </w:r>
      <w:r w:rsidR="00070705" w:rsidRPr="00070705">
        <w:rPr>
          <w:rFonts w:ascii="Times New Roman" w:eastAsia="標楷體" w:hAnsi="Times New Roman" w:cs="Times New Roman" w:hint="eastAsia"/>
        </w:rPr>
        <w:t>月</w:t>
      </w:r>
      <w:r w:rsidR="00750539">
        <w:rPr>
          <w:rFonts w:ascii="Times New Roman" w:eastAsia="標楷體" w:hAnsi="Times New Roman" w:cs="Times New Roman" w:hint="eastAsia"/>
        </w:rPr>
        <w:t>4</w:t>
      </w:r>
      <w:r w:rsidR="00070705" w:rsidRPr="00070705">
        <w:rPr>
          <w:rFonts w:ascii="Times New Roman" w:eastAsia="標楷體" w:hAnsi="Times New Roman" w:cs="Times New Roman" w:hint="eastAsia"/>
        </w:rPr>
        <w:t>日至</w:t>
      </w:r>
      <w:r w:rsidR="00750539">
        <w:rPr>
          <w:rFonts w:ascii="Times New Roman" w:eastAsia="標楷體" w:hAnsi="Times New Roman" w:cs="Times New Roman" w:hint="eastAsia"/>
        </w:rPr>
        <w:t>8</w:t>
      </w:r>
      <w:r w:rsidR="00070705" w:rsidRPr="00070705">
        <w:rPr>
          <w:rFonts w:ascii="Times New Roman" w:eastAsia="標楷體" w:hAnsi="Times New Roman" w:cs="Times New Roman" w:hint="eastAsia"/>
        </w:rPr>
        <w:t>日</w:t>
      </w:r>
      <w:r w:rsidR="0024051E" w:rsidRPr="009345AF">
        <w:rPr>
          <w:rFonts w:ascii="Times New Roman" w:eastAsia="標楷體" w:hAnsi="Times New Roman" w:cs="Times New Roman"/>
        </w:rPr>
        <w:t>召開會議，本</w:t>
      </w:r>
      <w:r w:rsidR="0024051E">
        <w:rPr>
          <w:rFonts w:ascii="Times New Roman" w:eastAsia="標楷體" w:hAnsi="Times New Roman" w:cs="Times New Roman" w:hint="eastAsia"/>
        </w:rPr>
        <w:t>屆</w:t>
      </w:r>
      <w:r w:rsidR="0024051E" w:rsidRPr="009345AF">
        <w:rPr>
          <w:rFonts w:ascii="Times New Roman" w:eastAsia="標楷體" w:hAnsi="Times New Roman" w:cs="Times New Roman"/>
        </w:rPr>
        <w:t>會議重點</w:t>
      </w:r>
      <w:r w:rsidR="00605FD2">
        <w:rPr>
          <w:rFonts w:ascii="Times New Roman" w:eastAsia="標楷體" w:hAnsi="Times New Roman" w:cs="Times New Roman" w:hint="eastAsia"/>
        </w:rPr>
        <w:t>提要</w:t>
      </w:r>
      <w:r w:rsidR="0024051E" w:rsidRPr="009345AF">
        <w:rPr>
          <w:rFonts w:ascii="Times New Roman" w:eastAsia="標楷體" w:hAnsi="Times New Roman" w:cs="Times New Roman"/>
        </w:rPr>
        <w:t>如下：</w:t>
      </w:r>
    </w:p>
    <w:p w14:paraId="6934A419" w14:textId="47F58049" w:rsidR="00AB213E" w:rsidRDefault="00AB213E" w:rsidP="005922DA">
      <w:pPr>
        <w:pStyle w:val="a3"/>
        <w:numPr>
          <w:ilvl w:val="0"/>
          <w:numId w:val="34"/>
        </w:numPr>
        <w:spacing w:beforeLines="50" w:before="180" w:afterLines="50" w:after="180" w:line="240" w:lineRule="atLeast"/>
        <w:ind w:leftChars="0"/>
        <w:jc w:val="both"/>
        <w:rPr>
          <w:rFonts w:ascii="Times New Roman" w:eastAsia="標楷體" w:hAnsi="Times New Roman" w:cs="Times New Roman"/>
        </w:rPr>
      </w:pPr>
      <w:r w:rsidRPr="00AB213E">
        <w:rPr>
          <w:rFonts w:ascii="Times New Roman" w:eastAsia="標楷體" w:hAnsi="Times New Roman" w:cs="Times New Roman" w:hint="eastAsia"/>
        </w:rPr>
        <w:t>審議對</w:t>
      </w:r>
      <w:proofErr w:type="gramStart"/>
      <w:r w:rsidRPr="00AB213E">
        <w:rPr>
          <w:rFonts w:ascii="Times New Roman" w:eastAsia="標楷體" w:hAnsi="Times New Roman" w:cs="Times New Roman" w:hint="eastAsia"/>
        </w:rPr>
        <w:t>部分圍蔽救生艇</w:t>
      </w:r>
      <w:proofErr w:type="gramEnd"/>
      <w:r w:rsidRPr="00AB213E">
        <w:rPr>
          <w:rFonts w:ascii="Times New Roman" w:eastAsia="標楷體" w:hAnsi="Times New Roman" w:cs="Times New Roman" w:hint="eastAsia"/>
        </w:rPr>
        <w:t>和救生筏之通風要求的迫切需要，以便將其納入《國際救生裝置章程》</w:t>
      </w:r>
      <w:r w:rsidRPr="00AB213E">
        <w:rPr>
          <w:rFonts w:ascii="Times New Roman" w:eastAsia="標楷體" w:hAnsi="Times New Roman" w:cs="Times New Roman" w:hint="eastAsia"/>
        </w:rPr>
        <w:t>(International Life-Saving Appliance Code, LSA Code)</w:t>
      </w:r>
      <w:r w:rsidRPr="00AB213E">
        <w:rPr>
          <w:rFonts w:ascii="Times New Roman" w:eastAsia="標楷體" w:hAnsi="Times New Roman" w:cs="Times New Roman" w:hint="eastAsia"/>
        </w:rPr>
        <w:t>和</w:t>
      </w:r>
      <w:r w:rsidRPr="00AB213E">
        <w:rPr>
          <w:rFonts w:ascii="Times New Roman" w:eastAsia="標楷體" w:hAnsi="Times New Roman" w:cs="Times New Roman" w:hint="eastAsia"/>
        </w:rPr>
        <w:t>MSC.81(70)</w:t>
      </w:r>
      <w:r w:rsidRPr="00AB213E">
        <w:rPr>
          <w:rFonts w:ascii="Times New Roman" w:eastAsia="標楷體" w:hAnsi="Times New Roman" w:cs="Times New Roman" w:hint="eastAsia"/>
        </w:rPr>
        <w:t>號決議關於</w:t>
      </w:r>
      <w:proofErr w:type="gramStart"/>
      <w:r w:rsidRPr="00AB213E">
        <w:rPr>
          <w:rFonts w:ascii="Times New Roman" w:eastAsia="標楷體" w:hAnsi="Times New Roman" w:cs="Times New Roman" w:hint="eastAsia"/>
        </w:rPr>
        <w:t>全圍蔽救生艇</w:t>
      </w:r>
      <w:proofErr w:type="gramEnd"/>
      <w:r w:rsidRPr="00AB213E">
        <w:rPr>
          <w:rFonts w:ascii="Times New Roman" w:eastAsia="標楷體" w:hAnsi="Times New Roman" w:cs="Times New Roman" w:hint="eastAsia"/>
        </w:rPr>
        <w:t>通風救生設備試驗的修訂建議。有</w:t>
      </w:r>
      <w:proofErr w:type="gramStart"/>
      <w:r w:rsidRPr="00AB213E">
        <w:rPr>
          <w:rFonts w:ascii="Times New Roman" w:eastAsia="標楷體" w:hAnsi="Times New Roman" w:cs="Times New Roman" w:hint="eastAsia"/>
        </w:rPr>
        <w:t>鑑</w:t>
      </w:r>
      <w:proofErr w:type="gramEnd"/>
      <w:r w:rsidRPr="00AB213E">
        <w:rPr>
          <w:rFonts w:ascii="Times New Roman" w:eastAsia="標楷體" w:hAnsi="Times New Roman" w:cs="Times New Roman" w:hint="eastAsia"/>
        </w:rPr>
        <w:t>於</w:t>
      </w:r>
      <w:r w:rsidRPr="00AB213E">
        <w:rPr>
          <w:rFonts w:ascii="Times New Roman" w:eastAsia="標楷體" w:hAnsi="Times New Roman" w:cs="Times New Roman" w:hint="eastAsia"/>
        </w:rPr>
        <w:t>SSE 10</w:t>
      </w:r>
      <w:r w:rsidRPr="00AB213E">
        <w:rPr>
          <w:rFonts w:ascii="Times New Roman" w:eastAsia="標楷體" w:hAnsi="Times New Roman" w:cs="Times New Roman" w:hint="eastAsia"/>
        </w:rPr>
        <w:t>並未收到任何相關意見，因此請會員國就此議題向</w:t>
      </w:r>
      <w:r w:rsidRPr="00AB213E">
        <w:rPr>
          <w:rFonts w:ascii="Times New Roman" w:eastAsia="標楷體" w:hAnsi="Times New Roman" w:cs="Times New Roman" w:hint="eastAsia"/>
        </w:rPr>
        <w:t>SSE 11</w:t>
      </w:r>
      <w:r w:rsidRPr="00AB213E">
        <w:rPr>
          <w:rFonts w:ascii="Times New Roman" w:eastAsia="標楷體" w:hAnsi="Times New Roman" w:cs="Times New Roman" w:hint="eastAsia"/>
        </w:rPr>
        <w:t>提交相關意見，若於</w:t>
      </w:r>
      <w:r w:rsidRPr="00AB213E">
        <w:rPr>
          <w:rFonts w:ascii="Times New Roman" w:eastAsia="標楷體" w:hAnsi="Times New Roman" w:cs="Times New Roman" w:hint="eastAsia"/>
        </w:rPr>
        <w:t>SSE 11</w:t>
      </w:r>
      <w:r w:rsidRPr="00AB213E">
        <w:rPr>
          <w:rFonts w:ascii="Times New Roman" w:eastAsia="標楷體" w:hAnsi="Times New Roman" w:cs="Times New Roman" w:hint="eastAsia"/>
        </w:rPr>
        <w:t>仍未收到相關意見，此議題將被終止；</w:t>
      </w:r>
    </w:p>
    <w:p w14:paraId="12C56806" w14:textId="77777777" w:rsidR="00AB213E" w:rsidRDefault="00AB213E" w:rsidP="005922DA">
      <w:pPr>
        <w:pStyle w:val="a3"/>
        <w:numPr>
          <w:ilvl w:val="0"/>
          <w:numId w:val="34"/>
        </w:numPr>
        <w:spacing w:beforeLines="50" w:before="180" w:afterLines="50" w:after="180" w:line="240" w:lineRule="atLeast"/>
        <w:ind w:leftChars="0"/>
        <w:jc w:val="both"/>
        <w:rPr>
          <w:rFonts w:ascii="Times New Roman" w:eastAsia="標楷體" w:hAnsi="Times New Roman" w:cs="Times New Roman"/>
        </w:rPr>
      </w:pPr>
      <w:r w:rsidRPr="00AB213E">
        <w:rPr>
          <w:rFonts w:ascii="Times New Roman" w:eastAsia="標楷體" w:hAnsi="Times New Roman" w:cs="Times New Roman" w:hint="eastAsia"/>
        </w:rPr>
        <w:t>同意分別對</w:t>
      </w:r>
      <w:r w:rsidRPr="00AB213E">
        <w:rPr>
          <w:rFonts w:ascii="Times New Roman" w:eastAsia="標楷體" w:hAnsi="Times New Roman" w:cs="Times New Roman" w:hint="eastAsia"/>
        </w:rPr>
        <w:t>1994</w:t>
      </w:r>
      <w:r w:rsidRPr="00AB213E">
        <w:rPr>
          <w:rFonts w:ascii="Times New Roman" w:eastAsia="標楷體" w:hAnsi="Times New Roman" w:cs="Times New Roman" w:hint="eastAsia"/>
        </w:rPr>
        <w:t>年和</w:t>
      </w:r>
      <w:r w:rsidRPr="00AB213E">
        <w:rPr>
          <w:rFonts w:ascii="Times New Roman" w:eastAsia="標楷體" w:hAnsi="Times New Roman" w:cs="Times New Roman" w:hint="eastAsia"/>
        </w:rPr>
        <w:t>2000</w:t>
      </w:r>
      <w:r w:rsidRPr="00AB213E">
        <w:rPr>
          <w:rFonts w:ascii="Times New Roman" w:eastAsia="標楷體" w:hAnsi="Times New Roman" w:cs="Times New Roman" w:hint="eastAsia"/>
        </w:rPr>
        <w:t>年《高速船安全國際章程》</w:t>
      </w:r>
      <w:r w:rsidRPr="00AB213E">
        <w:rPr>
          <w:rFonts w:ascii="Times New Roman" w:eastAsia="標楷體" w:hAnsi="Times New Roman" w:cs="Times New Roman" w:hint="eastAsia"/>
        </w:rPr>
        <w:t>(International Code of Safety for High Speed Craft, HSC Code)</w:t>
      </w:r>
      <w:r w:rsidRPr="00AB213E">
        <w:rPr>
          <w:rFonts w:ascii="Times New Roman" w:eastAsia="標楷體" w:hAnsi="Times New Roman" w:cs="Times New Roman" w:hint="eastAsia"/>
        </w:rPr>
        <w:t>進行修訂，使章程中備有救生衣的要求與《海上人命安全國際公約》</w:t>
      </w:r>
      <w:r w:rsidRPr="00AB213E">
        <w:rPr>
          <w:rFonts w:ascii="Times New Roman" w:eastAsia="標楷體" w:hAnsi="Times New Roman" w:cs="Times New Roman" w:hint="eastAsia"/>
        </w:rPr>
        <w:t>(International Convention for the Safety of Life at Sea, SOLAS)</w:t>
      </w:r>
      <w:r w:rsidRPr="00AB213E">
        <w:rPr>
          <w:rFonts w:ascii="Times New Roman" w:eastAsia="標楷體" w:hAnsi="Times New Roman" w:cs="Times New Roman" w:hint="eastAsia"/>
        </w:rPr>
        <w:t>第</w:t>
      </w:r>
      <w:r w:rsidRPr="00AB213E">
        <w:rPr>
          <w:rFonts w:ascii="Times New Roman" w:eastAsia="標楷體" w:hAnsi="Times New Roman" w:cs="Times New Roman" w:hint="eastAsia"/>
        </w:rPr>
        <w:t>III</w:t>
      </w:r>
      <w:r w:rsidRPr="00AB213E">
        <w:rPr>
          <w:rFonts w:ascii="Times New Roman" w:eastAsia="標楷體" w:hAnsi="Times New Roman" w:cs="Times New Roman" w:hint="eastAsia"/>
        </w:rPr>
        <w:t>章的要求一致。</w:t>
      </w:r>
      <w:r w:rsidRPr="00AB213E">
        <w:rPr>
          <w:rFonts w:ascii="Times New Roman" w:eastAsia="標楷體" w:hAnsi="Times New Roman" w:cs="Times New Roman" w:hint="eastAsia"/>
        </w:rPr>
        <w:t>MSC 101</w:t>
      </w:r>
      <w:r w:rsidRPr="00AB213E">
        <w:rPr>
          <w:rFonts w:ascii="Times New Roman" w:eastAsia="標楷體" w:hAnsi="Times New Roman" w:cs="Times New Roman" w:hint="eastAsia"/>
        </w:rPr>
        <w:t>提出的修正案旨在確保高速船在緊急情況下的嬰兒安全與其他客船上的嬰兒安全規範相同；</w:t>
      </w:r>
    </w:p>
    <w:p w14:paraId="70666E15" w14:textId="77777777" w:rsidR="005922DA" w:rsidRDefault="00AB213E" w:rsidP="005922DA">
      <w:pPr>
        <w:pStyle w:val="a3"/>
        <w:numPr>
          <w:ilvl w:val="0"/>
          <w:numId w:val="34"/>
        </w:numPr>
        <w:spacing w:beforeLines="50" w:before="180" w:afterLines="50" w:after="180" w:line="240" w:lineRule="atLeast"/>
        <w:ind w:leftChars="0"/>
        <w:jc w:val="both"/>
        <w:rPr>
          <w:rFonts w:ascii="Times New Roman" w:eastAsia="標楷體" w:hAnsi="Times New Roman" w:cs="Times New Roman"/>
        </w:rPr>
      </w:pPr>
      <w:r w:rsidRPr="00AB213E">
        <w:rPr>
          <w:rFonts w:ascii="Times New Roman" w:eastAsia="標楷體" w:hAnsi="Times New Roman" w:cs="Times New Roman" w:hint="eastAsia"/>
        </w:rPr>
        <w:t>同意修訂</w:t>
      </w:r>
      <w:r w:rsidRPr="00AB213E">
        <w:rPr>
          <w:rFonts w:ascii="Times New Roman" w:eastAsia="標楷體" w:hAnsi="Times New Roman" w:cs="Times New Roman" w:hint="eastAsia"/>
        </w:rPr>
        <w:t>MSC.81(70)</w:t>
      </w:r>
      <w:r w:rsidRPr="00AB213E">
        <w:rPr>
          <w:rFonts w:ascii="Times New Roman" w:eastAsia="標楷體" w:hAnsi="Times New Roman" w:cs="Times New Roman" w:hint="eastAsia"/>
        </w:rPr>
        <w:t>號決議第</w:t>
      </w:r>
      <w:r w:rsidRPr="00AB213E">
        <w:rPr>
          <w:rFonts w:ascii="Times New Roman" w:eastAsia="標楷體" w:hAnsi="Times New Roman" w:cs="Times New Roman" w:hint="eastAsia"/>
        </w:rPr>
        <w:t>1</w:t>
      </w:r>
      <w:r w:rsidRPr="00AB213E">
        <w:rPr>
          <w:rFonts w:ascii="Times New Roman" w:eastAsia="標楷體" w:hAnsi="Times New Roman" w:cs="Times New Roman" w:hint="eastAsia"/>
        </w:rPr>
        <w:t>部分和</w:t>
      </w:r>
      <w:r w:rsidRPr="00AB213E">
        <w:rPr>
          <w:rFonts w:ascii="Times New Roman" w:eastAsia="標楷體" w:hAnsi="Times New Roman" w:cs="Times New Roman" w:hint="eastAsia"/>
        </w:rPr>
        <w:t>MSC.1/Circ.1630/Rev.2</w:t>
      </w:r>
      <w:r w:rsidRPr="00AB213E">
        <w:rPr>
          <w:rFonts w:ascii="Times New Roman" w:eastAsia="標楷體" w:hAnsi="Times New Roman" w:cs="Times New Roman" w:hint="eastAsia"/>
        </w:rPr>
        <w:t>，關於再進行</w:t>
      </w:r>
      <w:proofErr w:type="gramStart"/>
      <w:r w:rsidRPr="00AB213E">
        <w:rPr>
          <w:rFonts w:ascii="Times New Roman" w:eastAsia="標楷體" w:hAnsi="Times New Roman" w:cs="Times New Roman" w:hint="eastAsia"/>
        </w:rPr>
        <w:t>全圍蔽救生艇</w:t>
      </w:r>
      <w:proofErr w:type="gramEnd"/>
      <w:r w:rsidRPr="00AB213E">
        <w:rPr>
          <w:rFonts w:ascii="Times New Roman" w:eastAsia="標楷體" w:hAnsi="Times New Roman" w:cs="Times New Roman" w:hint="eastAsia"/>
        </w:rPr>
        <w:t>原型自動扶正試驗時應考慮船上人員的平均重量；</w:t>
      </w:r>
    </w:p>
    <w:p w14:paraId="23EBAD2C" w14:textId="77777777" w:rsidR="005922DA" w:rsidRDefault="00AB213E" w:rsidP="005922DA">
      <w:pPr>
        <w:pStyle w:val="a3"/>
        <w:numPr>
          <w:ilvl w:val="0"/>
          <w:numId w:val="34"/>
        </w:numPr>
        <w:spacing w:beforeLines="50" w:before="180" w:afterLines="50" w:after="180" w:line="240" w:lineRule="atLeast"/>
        <w:ind w:leftChars="0"/>
        <w:jc w:val="both"/>
        <w:rPr>
          <w:rFonts w:ascii="Times New Roman" w:eastAsia="標楷體" w:hAnsi="Times New Roman" w:cs="Times New Roman"/>
        </w:rPr>
      </w:pPr>
      <w:r w:rsidRPr="005922DA">
        <w:rPr>
          <w:rFonts w:ascii="Times New Roman" w:eastAsia="標楷體" w:hAnsi="Times New Roman" w:cs="Times New Roman" w:hint="eastAsia"/>
        </w:rPr>
        <w:t>同意對各種經修訂之標準救生設備評估和測試報告中有關反光材料的表格進行修訂</w:t>
      </w:r>
      <w:r w:rsidRPr="005922DA">
        <w:rPr>
          <w:rFonts w:ascii="Times New Roman" w:eastAsia="標楷體" w:hAnsi="Times New Roman" w:cs="Times New Roman" w:hint="eastAsia"/>
        </w:rPr>
        <w:t>(</w:t>
      </w:r>
      <w:r w:rsidR="00A6261F" w:rsidRPr="005922DA">
        <w:rPr>
          <w:rFonts w:ascii="Times New Roman" w:eastAsia="標楷體" w:hAnsi="Times New Roman" w:cs="Times New Roman" w:hint="eastAsia"/>
        </w:rPr>
        <w:t>相關文件</w:t>
      </w:r>
      <w:r w:rsidR="00785030" w:rsidRPr="005922DA">
        <w:rPr>
          <w:rFonts w:ascii="Times New Roman" w:eastAsia="標楷體" w:hAnsi="Times New Roman" w:cs="Times New Roman"/>
        </w:rPr>
        <w:fldChar w:fldCharType="begin"/>
      </w:r>
      <w:r w:rsidR="00785030" w:rsidRPr="005922DA">
        <w:rPr>
          <w:rFonts w:ascii="Times New Roman" w:eastAsia="標楷體" w:hAnsi="Times New Roman" w:cs="Times New Roman"/>
        </w:rPr>
        <w:instrText xml:space="preserve"> HYPERLINK "https://www.dco.uscg.mil/Portals/9/DCO%20Documents/5p/5ps/Design%20and%20Engineering%20Standards/Life%20Saving%20and%20Fire%20Safety/Docs/MSC_1-Circ_1628-Rev_1%20-%20Personal%20LSA.pdf?ver=srOOxXs03Rr7-gaoIF9ZvQ%3D%3D" </w:instrText>
      </w:r>
      <w:r w:rsidR="00785030" w:rsidRPr="005922DA">
        <w:rPr>
          <w:rFonts w:ascii="Times New Roman" w:eastAsia="標楷體" w:hAnsi="Times New Roman" w:cs="Times New Roman"/>
        </w:rPr>
        <w:fldChar w:fldCharType="separate"/>
      </w:r>
      <w:r w:rsidRPr="005922DA">
        <w:rPr>
          <w:rStyle w:val="ab"/>
          <w:rFonts w:ascii="Times New Roman" w:eastAsia="標楷體" w:hAnsi="Times New Roman" w:cs="Times New Roman" w:hint="eastAsia"/>
        </w:rPr>
        <w:t>MSC.1/Circ.1628/Rev.1</w:t>
      </w:r>
      <w:r w:rsidR="00785030" w:rsidRPr="005922DA">
        <w:rPr>
          <w:rFonts w:ascii="Times New Roman" w:eastAsia="標楷體" w:hAnsi="Times New Roman" w:cs="Times New Roman"/>
        </w:rPr>
        <w:fldChar w:fldCharType="end"/>
      </w:r>
      <w:r w:rsidRPr="005922DA">
        <w:rPr>
          <w:rFonts w:ascii="Times New Roman" w:eastAsia="標楷體" w:hAnsi="Times New Roman" w:cs="Times New Roman" w:hint="eastAsia"/>
        </w:rPr>
        <w:t>、</w:t>
      </w:r>
      <w:r w:rsidR="00C23F57" w:rsidRPr="005922DA">
        <w:rPr>
          <w:rFonts w:ascii="Times New Roman" w:eastAsia="標楷體" w:hAnsi="Times New Roman" w:cs="Times New Roman"/>
        </w:rPr>
        <w:fldChar w:fldCharType="begin"/>
      </w:r>
      <w:r w:rsidR="00C23F57" w:rsidRPr="005922DA">
        <w:rPr>
          <w:rFonts w:ascii="Times New Roman" w:eastAsia="標楷體" w:hAnsi="Times New Roman" w:cs="Times New Roman"/>
        </w:rPr>
        <w:instrText xml:space="preserve"> HYPERLINK "https://www.skanregistry.com/uploads/download-directory/pdf/306/document.pdf" </w:instrText>
      </w:r>
      <w:r w:rsidR="00C23F57" w:rsidRPr="005922DA">
        <w:rPr>
          <w:rFonts w:ascii="Times New Roman" w:eastAsia="標楷體" w:hAnsi="Times New Roman" w:cs="Times New Roman"/>
        </w:rPr>
        <w:fldChar w:fldCharType="separate"/>
      </w:r>
      <w:r w:rsidRPr="005922DA">
        <w:rPr>
          <w:rStyle w:val="ab"/>
          <w:rFonts w:ascii="Times New Roman" w:eastAsia="標楷體" w:hAnsi="Times New Roman" w:cs="Times New Roman" w:hint="eastAsia"/>
        </w:rPr>
        <w:t>MSC.1/Circ.1630/Rev.2</w:t>
      </w:r>
      <w:r w:rsidR="00C23F57" w:rsidRPr="005922DA">
        <w:rPr>
          <w:rFonts w:ascii="Times New Roman" w:eastAsia="標楷體" w:hAnsi="Times New Roman" w:cs="Times New Roman"/>
        </w:rPr>
        <w:fldChar w:fldCharType="end"/>
      </w:r>
      <w:r w:rsidRPr="005922DA">
        <w:rPr>
          <w:rFonts w:ascii="Times New Roman" w:eastAsia="標楷體" w:hAnsi="Times New Roman" w:cs="Times New Roman" w:hint="eastAsia"/>
        </w:rPr>
        <w:t>、</w:t>
      </w:r>
      <w:r w:rsidR="00785030" w:rsidRPr="005922DA">
        <w:rPr>
          <w:rFonts w:ascii="Times New Roman" w:eastAsia="標楷體" w:hAnsi="Times New Roman" w:cs="Times New Roman"/>
        </w:rPr>
        <w:fldChar w:fldCharType="begin"/>
      </w:r>
      <w:r w:rsidR="00785030" w:rsidRPr="005922DA">
        <w:rPr>
          <w:rFonts w:ascii="Times New Roman" w:eastAsia="標楷體" w:hAnsi="Times New Roman" w:cs="Times New Roman"/>
        </w:rPr>
        <w:instrText xml:space="preserve"> HYPERLINK "https://www.crclass.org/chinese/download/ti-tc/113/2-10%20MSC.1-Circ.1632%20-%20Revised%20Standardized%20Life-Saving%20Appliance%20Evaluation%20And%20TestReport%20Forms%20(Launching%20And...%20(Secretariat).pdf" </w:instrText>
      </w:r>
      <w:r w:rsidR="00785030" w:rsidRPr="005922DA">
        <w:rPr>
          <w:rFonts w:ascii="Times New Roman" w:eastAsia="標楷體" w:hAnsi="Times New Roman" w:cs="Times New Roman"/>
        </w:rPr>
        <w:fldChar w:fldCharType="separate"/>
      </w:r>
      <w:r w:rsidRPr="005922DA">
        <w:rPr>
          <w:rStyle w:val="ab"/>
          <w:rFonts w:ascii="Times New Roman" w:eastAsia="標楷體" w:hAnsi="Times New Roman" w:cs="Times New Roman" w:hint="eastAsia"/>
        </w:rPr>
        <w:t>MSC.1/Circ.1632</w:t>
      </w:r>
      <w:r w:rsidR="00785030" w:rsidRPr="005922DA">
        <w:rPr>
          <w:rFonts w:ascii="Times New Roman" w:eastAsia="標楷體" w:hAnsi="Times New Roman" w:cs="Times New Roman"/>
        </w:rPr>
        <w:fldChar w:fldCharType="end"/>
      </w:r>
      <w:r w:rsidRPr="005922DA">
        <w:rPr>
          <w:rFonts w:ascii="Times New Roman" w:eastAsia="標楷體" w:hAnsi="Times New Roman" w:cs="Times New Roman" w:hint="eastAsia"/>
        </w:rPr>
        <w:t>)</w:t>
      </w:r>
      <w:r w:rsidRPr="005922DA">
        <w:rPr>
          <w:rFonts w:ascii="Times New Roman" w:eastAsia="標楷體" w:hAnsi="Times New Roman" w:cs="Times New Roman" w:hint="eastAsia"/>
        </w:rPr>
        <w:t>；</w:t>
      </w:r>
    </w:p>
    <w:p w14:paraId="243FB785" w14:textId="0CFEBED5" w:rsidR="00AB213E" w:rsidRPr="005922DA" w:rsidRDefault="00AB213E" w:rsidP="005922DA">
      <w:pPr>
        <w:pStyle w:val="a3"/>
        <w:numPr>
          <w:ilvl w:val="0"/>
          <w:numId w:val="34"/>
        </w:numPr>
        <w:spacing w:beforeLines="50" w:before="180" w:afterLines="50" w:after="180" w:line="240" w:lineRule="atLeast"/>
        <w:ind w:leftChars="0"/>
        <w:jc w:val="both"/>
        <w:rPr>
          <w:rFonts w:ascii="Times New Roman" w:eastAsia="標楷體" w:hAnsi="Times New Roman" w:cs="Times New Roman"/>
        </w:rPr>
      </w:pPr>
      <w:r w:rsidRPr="005922DA">
        <w:rPr>
          <w:rFonts w:ascii="Times New Roman" w:eastAsia="標楷體" w:hAnsi="Times New Roman" w:cs="Times New Roman" w:hint="eastAsia"/>
        </w:rPr>
        <w:t>審議禁止使用除全</w:t>
      </w:r>
      <w:proofErr w:type="gramStart"/>
      <w:r w:rsidRPr="005922DA">
        <w:rPr>
          <w:rFonts w:ascii="Times New Roman" w:eastAsia="標楷體" w:hAnsi="Times New Roman" w:cs="Times New Roman" w:hint="eastAsia"/>
        </w:rPr>
        <w:t>氟辛烷磺</w:t>
      </w:r>
      <w:proofErr w:type="gramEnd"/>
      <w:r w:rsidRPr="005922DA">
        <w:rPr>
          <w:rFonts w:ascii="Times New Roman" w:eastAsia="標楷體" w:hAnsi="Times New Roman" w:cs="Times New Roman" w:hint="eastAsia"/>
        </w:rPr>
        <w:t>酸</w:t>
      </w:r>
      <w:r w:rsidRPr="005922DA">
        <w:rPr>
          <w:rFonts w:ascii="Times New Roman" w:eastAsia="標楷體" w:hAnsi="Times New Roman" w:cs="Times New Roman" w:hint="eastAsia"/>
        </w:rPr>
        <w:t>(</w:t>
      </w:r>
      <w:proofErr w:type="spellStart"/>
      <w:r w:rsidRPr="005922DA">
        <w:rPr>
          <w:rFonts w:ascii="Times New Roman" w:eastAsia="標楷體" w:hAnsi="Times New Roman" w:cs="Times New Roman" w:hint="eastAsia"/>
        </w:rPr>
        <w:t>Perfluorooctanesulfonic</w:t>
      </w:r>
      <w:proofErr w:type="spellEnd"/>
      <w:r w:rsidRPr="005922DA">
        <w:rPr>
          <w:rFonts w:ascii="Times New Roman" w:eastAsia="標楷體" w:hAnsi="Times New Roman" w:cs="Times New Roman" w:hint="eastAsia"/>
        </w:rPr>
        <w:t xml:space="preserve"> acid, PFOS)</w:t>
      </w:r>
      <w:r w:rsidRPr="005922DA">
        <w:rPr>
          <w:rFonts w:ascii="Times New Roman" w:eastAsia="標楷體" w:hAnsi="Times New Roman" w:cs="Times New Roman" w:hint="eastAsia"/>
        </w:rPr>
        <w:t>外亦含有氟化物之泡沫滅火器的規定。次委員會指出現階段沒有必要修訂</w:t>
      </w:r>
      <w:r w:rsidRPr="005922DA">
        <w:rPr>
          <w:rFonts w:ascii="Times New Roman" w:eastAsia="標楷體" w:hAnsi="Times New Roman" w:cs="Times New Roman" w:hint="eastAsia"/>
        </w:rPr>
        <w:t>MSC.1/Circ.1312</w:t>
      </w:r>
      <w:r w:rsidRPr="005922DA">
        <w:rPr>
          <w:rFonts w:ascii="Times New Roman" w:eastAsia="標楷體" w:hAnsi="Times New Roman" w:cs="Times New Roman" w:hint="eastAsia"/>
        </w:rPr>
        <w:t>中有關禁止在泡沫濃縮物中使用含氟物質的規定，如禁令擴大到包含其他類型的含氟泡沫濃縮物，則應重新審議該事項；</w:t>
      </w:r>
    </w:p>
    <w:p w14:paraId="42950E72" w14:textId="77777777" w:rsidR="00AB213E" w:rsidRDefault="00AB213E" w:rsidP="005922DA">
      <w:pPr>
        <w:pStyle w:val="a3"/>
        <w:numPr>
          <w:ilvl w:val="0"/>
          <w:numId w:val="34"/>
        </w:numPr>
        <w:spacing w:beforeLines="50" w:before="180" w:afterLines="50" w:after="180" w:line="240" w:lineRule="atLeast"/>
        <w:ind w:leftChars="0"/>
        <w:jc w:val="both"/>
        <w:rPr>
          <w:rFonts w:ascii="Times New Roman" w:eastAsia="標楷體" w:hAnsi="Times New Roman" w:cs="Times New Roman"/>
        </w:rPr>
      </w:pPr>
      <w:r w:rsidRPr="00AB213E">
        <w:rPr>
          <w:rFonts w:ascii="Times New Roman" w:eastAsia="標楷體" w:hAnsi="Times New Roman" w:cs="Times New Roman" w:hint="eastAsia"/>
        </w:rPr>
        <w:t>同意《防止火焰進入液體貨運載船貨艙之裝置設計、測試和位置的修訂標準》</w:t>
      </w:r>
      <w:r w:rsidRPr="00AB213E">
        <w:rPr>
          <w:rFonts w:ascii="Times New Roman" w:eastAsia="標楷體" w:hAnsi="Times New Roman" w:cs="Times New Roman" w:hint="eastAsia"/>
        </w:rPr>
        <w:t>(Revised standards for the design, testing and location of devices to prevent the passage of flame into cargo tanks in tankers)(MSC.1/Circ.677)</w:t>
      </w:r>
      <w:r w:rsidRPr="00AB213E">
        <w:rPr>
          <w:rFonts w:ascii="Times New Roman" w:eastAsia="標楷體" w:hAnsi="Times New Roman" w:cs="Times New Roman" w:hint="eastAsia"/>
        </w:rPr>
        <w:t>草案，並將修正案草案提交</w:t>
      </w:r>
      <w:r w:rsidRPr="00AB213E">
        <w:rPr>
          <w:rFonts w:ascii="Times New Roman" w:eastAsia="標楷體" w:hAnsi="Times New Roman" w:cs="Times New Roman" w:hint="eastAsia"/>
        </w:rPr>
        <w:t>MSC 109</w:t>
      </w:r>
      <w:r w:rsidRPr="00AB213E">
        <w:rPr>
          <w:rFonts w:ascii="Times New Roman" w:eastAsia="標楷體" w:hAnsi="Times New Roman" w:cs="Times New Roman" w:hint="eastAsia"/>
        </w:rPr>
        <w:t>批准，預計生效日期為修訂通函草案批准後</w:t>
      </w:r>
      <w:r w:rsidRPr="00AB213E">
        <w:rPr>
          <w:rFonts w:ascii="Times New Roman" w:eastAsia="標楷體" w:hAnsi="Times New Roman" w:cs="Times New Roman" w:hint="eastAsia"/>
        </w:rPr>
        <w:t>2</w:t>
      </w:r>
      <w:r w:rsidRPr="00AB213E">
        <w:rPr>
          <w:rFonts w:ascii="Times New Roman" w:eastAsia="標楷體" w:hAnsi="Times New Roman" w:cs="Times New Roman" w:hint="eastAsia"/>
        </w:rPr>
        <w:t>年；</w:t>
      </w:r>
    </w:p>
    <w:p w14:paraId="104004AF" w14:textId="77777777" w:rsidR="00F76C49" w:rsidRDefault="00AB213E" w:rsidP="005922DA">
      <w:pPr>
        <w:pStyle w:val="a3"/>
        <w:numPr>
          <w:ilvl w:val="0"/>
          <w:numId w:val="34"/>
        </w:numPr>
        <w:spacing w:beforeLines="50" w:before="180" w:afterLines="50" w:after="180" w:line="240" w:lineRule="atLeast"/>
        <w:ind w:leftChars="0"/>
        <w:jc w:val="both"/>
        <w:rPr>
          <w:rFonts w:ascii="Times New Roman" w:eastAsia="標楷體" w:hAnsi="Times New Roman" w:cs="Times New Roman"/>
        </w:rPr>
      </w:pPr>
      <w:r w:rsidRPr="00AB213E">
        <w:rPr>
          <w:rFonts w:ascii="Times New Roman" w:eastAsia="標楷體" w:hAnsi="Times New Roman" w:cs="Times New Roman" w:hint="eastAsia"/>
        </w:rPr>
        <w:t>同意</w:t>
      </w:r>
      <w:r w:rsidRPr="00AB213E">
        <w:rPr>
          <w:rFonts w:ascii="Times New Roman" w:eastAsia="標楷體" w:hAnsi="Times New Roman" w:cs="Times New Roman" w:hint="eastAsia"/>
        </w:rPr>
        <w:t>SOLAS</w:t>
      </w:r>
      <w:r w:rsidRPr="00AB213E">
        <w:rPr>
          <w:rFonts w:ascii="Times New Roman" w:eastAsia="標楷體" w:hAnsi="Times New Roman" w:cs="Times New Roman" w:hint="eastAsia"/>
        </w:rPr>
        <w:t>公約第</w:t>
      </w:r>
      <w:r w:rsidRPr="00AB213E">
        <w:rPr>
          <w:rFonts w:ascii="Times New Roman" w:eastAsia="標楷體" w:hAnsi="Times New Roman" w:cs="Times New Roman" w:hint="eastAsia"/>
        </w:rPr>
        <w:t>II-1</w:t>
      </w:r>
      <w:r w:rsidRPr="00AB213E">
        <w:rPr>
          <w:rFonts w:ascii="Times New Roman" w:eastAsia="標楷體" w:hAnsi="Times New Roman" w:cs="Times New Roman" w:hint="eastAsia"/>
        </w:rPr>
        <w:t>章規則</w:t>
      </w:r>
      <w:r w:rsidRPr="00AB213E">
        <w:rPr>
          <w:rFonts w:ascii="Times New Roman" w:eastAsia="標楷體" w:hAnsi="Times New Roman" w:cs="Times New Roman" w:hint="eastAsia"/>
        </w:rPr>
        <w:t>26.2</w:t>
      </w:r>
      <w:r w:rsidRPr="00AB213E">
        <w:rPr>
          <w:rFonts w:ascii="Times New Roman" w:eastAsia="標楷體" w:hAnsi="Times New Roman" w:cs="Times New Roman" w:hint="eastAsia"/>
        </w:rPr>
        <w:t>的統一解釋草案，以</w:t>
      </w:r>
      <w:proofErr w:type="gramStart"/>
      <w:r w:rsidRPr="00AB213E">
        <w:rPr>
          <w:rFonts w:ascii="Times New Roman" w:eastAsia="標楷體" w:hAnsi="Times New Roman" w:cs="Times New Roman" w:hint="eastAsia"/>
        </w:rPr>
        <w:t>釐</w:t>
      </w:r>
      <w:proofErr w:type="gramEnd"/>
      <w:r w:rsidRPr="00AB213E">
        <w:rPr>
          <w:rFonts w:ascii="Times New Roman" w:eastAsia="標楷體" w:hAnsi="Times New Roman" w:cs="Times New Roman" w:hint="eastAsia"/>
        </w:rPr>
        <w:t>清有關重要單一推進組件之可靠性的要求。並修訂</w:t>
      </w:r>
      <w:r w:rsidRPr="00AB213E">
        <w:rPr>
          <w:rFonts w:ascii="Times New Roman" w:eastAsia="標楷體" w:hAnsi="Times New Roman" w:cs="Times New Roman" w:hint="eastAsia"/>
        </w:rPr>
        <w:t>MSC</w:t>
      </w:r>
      <w:r w:rsidRPr="00AB213E">
        <w:rPr>
          <w:rFonts w:ascii="Times New Roman" w:eastAsia="標楷體" w:hAnsi="Times New Roman" w:cs="Times New Roman" w:hint="eastAsia"/>
        </w:rPr>
        <w:t>通函草案，提交</w:t>
      </w:r>
      <w:r w:rsidRPr="00AB213E">
        <w:rPr>
          <w:rFonts w:ascii="Times New Roman" w:eastAsia="標楷體" w:hAnsi="Times New Roman" w:cs="Times New Roman" w:hint="eastAsia"/>
        </w:rPr>
        <w:t>MSC 109</w:t>
      </w:r>
      <w:r w:rsidRPr="00AB213E">
        <w:rPr>
          <w:rFonts w:ascii="Times New Roman" w:eastAsia="標楷體" w:hAnsi="Times New Roman" w:cs="Times New Roman" w:hint="eastAsia"/>
        </w:rPr>
        <w:t>批准，預計生效日期為</w:t>
      </w:r>
      <w:r w:rsidRPr="00AB213E">
        <w:rPr>
          <w:rFonts w:ascii="Times New Roman" w:eastAsia="標楷體" w:hAnsi="Times New Roman" w:cs="Times New Roman" w:hint="eastAsia"/>
        </w:rPr>
        <w:t>2026</w:t>
      </w:r>
      <w:r w:rsidRPr="00AB213E">
        <w:rPr>
          <w:rFonts w:ascii="Times New Roman" w:eastAsia="標楷體" w:hAnsi="Times New Roman" w:cs="Times New Roman" w:hint="eastAsia"/>
        </w:rPr>
        <w:t>年</w:t>
      </w:r>
      <w:r w:rsidRPr="00AB213E">
        <w:rPr>
          <w:rFonts w:ascii="Times New Roman" w:eastAsia="標楷體" w:hAnsi="Times New Roman" w:cs="Times New Roman" w:hint="eastAsia"/>
        </w:rPr>
        <w:t>1</w:t>
      </w:r>
      <w:r w:rsidRPr="00AB213E">
        <w:rPr>
          <w:rFonts w:ascii="Times New Roman" w:eastAsia="標楷體" w:hAnsi="Times New Roman" w:cs="Times New Roman" w:hint="eastAsia"/>
        </w:rPr>
        <w:t>月</w:t>
      </w:r>
      <w:r w:rsidRPr="00AB213E">
        <w:rPr>
          <w:rFonts w:ascii="Times New Roman" w:eastAsia="標楷體" w:hAnsi="Times New Roman" w:cs="Times New Roman" w:hint="eastAsia"/>
        </w:rPr>
        <w:t>1</w:t>
      </w:r>
      <w:r w:rsidRPr="00AB213E">
        <w:rPr>
          <w:rFonts w:ascii="Times New Roman" w:eastAsia="標楷體" w:hAnsi="Times New Roman" w:cs="Times New Roman" w:hint="eastAsia"/>
        </w:rPr>
        <w:t>日。</w:t>
      </w:r>
    </w:p>
    <w:p w14:paraId="5B2D16DF" w14:textId="77777777" w:rsidR="00F76C49" w:rsidRDefault="00F76C49" w:rsidP="005922DA">
      <w:pPr>
        <w:pStyle w:val="a3"/>
        <w:numPr>
          <w:ilvl w:val="0"/>
          <w:numId w:val="34"/>
        </w:numPr>
        <w:spacing w:beforeLines="50" w:before="180" w:afterLines="50" w:after="180" w:line="240" w:lineRule="atLeast"/>
        <w:ind w:leftChars="0"/>
        <w:jc w:val="both"/>
        <w:rPr>
          <w:rFonts w:ascii="Times New Roman" w:eastAsia="標楷體" w:hAnsi="Times New Roman" w:cs="Times New Roman"/>
        </w:rPr>
      </w:pPr>
      <w:r w:rsidRPr="00F76C49">
        <w:rPr>
          <w:rFonts w:ascii="Times New Roman" w:eastAsia="標楷體" w:hAnsi="Times New Roman" w:cs="Times New Roman" w:hint="eastAsia"/>
        </w:rPr>
        <w:t>開始審議</w:t>
      </w:r>
      <w:proofErr w:type="gramStart"/>
      <w:r w:rsidRPr="00F76C49">
        <w:rPr>
          <w:rFonts w:ascii="Times New Roman" w:eastAsia="標楷體" w:hAnsi="Times New Roman" w:cs="Times New Roman" w:hint="eastAsia"/>
        </w:rPr>
        <w:t>運載新能源和</w:t>
      </w:r>
      <w:proofErr w:type="gramEnd"/>
      <w:r w:rsidRPr="00F76C49">
        <w:rPr>
          <w:rFonts w:ascii="Times New Roman" w:eastAsia="標楷體" w:hAnsi="Times New Roman" w:cs="Times New Roman" w:hint="eastAsia"/>
        </w:rPr>
        <w:t>電動車輛之船舶的消防安全系統。</w:t>
      </w:r>
    </w:p>
    <w:p w14:paraId="47E90411" w14:textId="5FDE7AC5" w:rsidR="00B236E3" w:rsidRPr="005922DA" w:rsidRDefault="00F76C49" w:rsidP="005922DA">
      <w:pPr>
        <w:pStyle w:val="a3"/>
        <w:numPr>
          <w:ilvl w:val="0"/>
          <w:numId w:val="34"/>
        </w:numPr>
        <w:spacing w:beforeLines="50" w:before="180" w:afterLines="50" w:after="180" w:line="240" w:lineRule="atLeast"/>
        <w:ind w:leftChars="0"/>
        <w:jc w:val="both"/>
        <w:rPr>
          <w:rFonts w:ascii="Times New Roman" w:eastAsia="標楷體" w:hAnsi="Times New Roman" w:cs="Times New Roman"/>
        </w:rPr>
      </w:pPr>
      <w:r w:rsidRPr="00F76C49">
        <w:rPr>
          <w:rFonts w:ascii="Times New Roman" w:eastAsia="標楷體" w:hAnsi="Times New Roman" w:cs="Times New Roman" w:hint="eastAsia"/>
        </w:rPr>
        <w:t>開始審議貨櫃船貨</w:t>
      </w:r>
      <w:proofErr w:type="gramStart"/>
      <w:r w:rsidRPr="00F76C49">
        <w:rPr>
          <w:rFonts w:ascii="Times New Roman" w:eastAsia="標楷體" w:hAnsi="Times New Roman" w:cs="Times New Roman" w:hint="eastAsia"/>
        </w:rPr>
        <w:t>物艙區的</w:t>
      </w:r>
      <w:proofErr w:type="gramEnd"/>
      <w:r w:rsidRPr="00F76C49">
        <w:rPr>
          <w:rFonts w:ascii="Times New Roman" w:eastAsia="標楷體" w:hAnsi="Times New Roman" w:cs="Times New Roman" w:hint="eastAsia"/>
        </w:rPr>
        <w:t>火災偵測及控制問題。</w:t>
      </w:r>
    </w:p>
    <w:p w14:paraId="7C0E974E" w14:textId="0FBCB536" w:rsidR="00B8677B" w:rsidRPr="00B62C49" w:rsidRDefault="00B8677B" w:rsidP="00636929">
      <w:pPr>
        <w:ind w:leftChars="200" w:left="906" w:hanging="426"/>
        <w:rPr>
          <w:rFonts w:ascii="Times New Roman" w:eastAsia="標楷體" w:hAnsi="Times New Roman" w:cs="Times New Roman"/>
          <w:sz w:val="20"/>
          <w:szCs w:val="20"/>
        </w:rPr>
      </w:pPr>
      <w:r w:rsidRPr="00B62C49">
        <w:rPr>
          <w:rFonts w:ascii="Times New Roman" w:eastAsia="標楷體" w:hAnsi="Times New Roman" w:cs="Times New Roman" w:hint="eastAsia"/>
          <w:sz w:val="20"/>
          <w:szCs w:val="20"/>
        </w:rPr>
        <w:t>參考</w:t>
      </w:r>
      <w:r w:rsidR="009C1C8C" w:rsidRPr="00B62C49">
        <w:rPr>
          <w:rFonts w:ascii="Times New Roman" w:eastAsia="標楷體" w:hAnsi="Times New Roman" w:cs="Times New Roman" w:hint="eastAsia"/>
          <w:sz w:val="20"/>
          <w:szCs w:val="20"/>
        </w:rPr>
        <w:t>來源</w:t>
      </w:r>
      <w:r w:rsidRPr="00B62C49">
        <w:rPr>
          <w:rFonts w:ascii="Times New Roman" w:eastAsia="標楷體" w:hAnsi="Times New Roman" w:cs="Times New Roman" w:hint="eastAsia"/>
          <w:sz w:val="20"/>
          <w:szCs w:val="20"/>
        </w:rPr>
        <w:t>：</w:t>
      </w:r>
    </w:p>
    <w:p w14:paraId="2F0A0FEF" w14:textId="38940CA1" w:rsidR="00636929" w:rsidRPr="00B62C49" w:rsidRDefault="00636929" w:rsidP="001B3B66">
      <w:pPr>
        <w:pStyle w:val="a3"/>
        <w:numPr>
          <w:ilvl w:val="0"/>
          <w:numId w:val="33"/>
        </w:numPr>
        <w:ind w:leftChars="0" w:left="993"/>
        <w:rPr>
          <w:rFonts w:ascii="Times New Roman" w:eastAsia="標楷體" w:hAnsi="Times New Roman" w:cs="Times New Roman"/>
          <w:sz w:val="20"/>
          <w:szCs w:val="20"/>
        </w:rPr>
      </w:pPr>
      <w:r w:rsidRPr="00B62C49">
        <w:rPr>
          <w:rFonts w:ascii="Times New Roman" w:eastAsia="標楷體" w:hAnsi="Times New Roman" w:cs="Times New Roman"/>
          <w:sz w:val="20"/>
          <w:szCs w:val="20"/>
        </w:rPr>
        <w:t xml:space="preserve">ABS, </w:t>
      </w:r>
      <w:r w:rsidRPr="00B62C49">
        <w:rPr>
          <w:rFonts w:ascii="Times New Roman" w:eastAsia="標楷體" w:hAnsi="Times New Roman" w:cs="Times New Roman"/>
          <w:i/>
          <w:sz w:val="20"/>
          <w:szCs w:val="20"/>
        </w:rPr>
        <w:t>New Brief: SSE 10</w:t>
      </w:r>
      <w:r w:rsidRPr="00B62C49">
        <w:rPr>
          <w:rFonts w:ascii="Times New Roman" w:eastAsia="標楷體" w:hAnsi="Times New Roman" w:cs="Times New Roman"/>
          <w:sz w:val="20"/>
          <w:szCs w:val="20"/>
        </w:rPr>
        <w:t xml:space="preserve">. </w:t>
      </w:r>
      <w:hyperlink r:id="rId14" w:history="1">
        <w:r w:rsidR="00B62C49" w:rsidRPr="00AF0554">
          <w:rPr>
            <w:rStyle w:val="ab"/>
            <w:rFonts w:ascii="Times New Roman" w:eastAsia="標楷體" w:hAnsi="Times New Roman" w:cs="Times New Roman"/>
            <w:sz w:val="20"/>
            <w:szCs w:val="20"/>
          </w:rPr>
          <w:t>https://ww2.eagle.org/content/dam/eagle/regulatory-</w:t>
        </w:r>
        <w:r w:rsidR="00B62C49" w:rsidRPr="00AF0554">
          <w:rPr>
            <w:rStyle w:val="ab"/>
            <w:rFonts w:ascii="Times New Roman" w:eastAsia="標楷體" w:hAnsi="Times New Roman" w:cs="Times New Roman"/>
            <w:sz w:val="20"/>
            <w:szCs w:val="20"/>
          </w:rPr>
          <w:lastRenderedPageBreak/>
          <w:t>news/2024/ABS%20Regulatory%20News%20-%20SSE%2010%20Brief.pdf</w:t>
        </w:r>
      </w:hyperlink>
      <w:r w:rsidR="00B62C49">
        <w:rPr>
          <w:rFonts w:ascii="Times New Roman" w:eastAsia="標楷體" w:hAnsi="Times New Roman" w:cs="Times New Roman" w:hint="eastAsia"/>
          <w:sz w:val="20"/>
          <w:szCs w:val="20"/>
        </w:rPr>
        <w:t xml:space="preserve"> </w:t>
      </w:r>
    </w:p>
    <w:p w14:paraId="30121F9D" w14:textId="71DD85A5" w:rsidR="00636929" w:rsidRPr="00B62C49" w:rsidRDefault="00636929" w:rsidP="001B3B66">
      <w:pPr>
        <w:pStyle w:val="a3"/>
        <w:numPr>
          <w:ilvl w:val="0"/>
          <w:numId w:val="33"/>
        </w:numPr>
        <w:ind w:leftChars="0" w:left="993"/>
        <w:rPr>
          <w:rFonts w:ascii="Times New Roman" w:eastAsia="標楷體" w:hAnsi="Times New Roman" w:cs="Times New Roman"/>
          <w:sz w:val="20"/>
          <w:szCs w:val="20"/>
        </w:rPr>
      </w:pPr>
      <w:r w:rsidRPr="00B62C49">
        <w:rPr>
          <w:rFonts w:ascii="Times New Roman" w:eastAsia="標楷體" w:hAnsi="Times New Roman" w:cs="Times New Roman"/>
          <w:sz w:val="20"/>
          <w:szCs w:val="20"/>
        </w:rPr>
        <w:t xml:space="preserve">DNV, IMO Sub-Committee on ship systems and equipment (SSE 10), Technical and Regulatory News No.06/2024-STATUTORY. </w:t>
      </w:r>
      <w:hyperlink r:id="rId15" w:history="1">
        <w:r w:rsidR="00B80A9D" w:rsidRPr="00AF0554">
          <w:rPr>
            <w:rStyle w:val="ab"/>
            <w:rFonts w:ascii="Times New Roman" w:eastAsia="標楷體" w:hAnsi="Times New Roman" w:cs="Times New Roman"/>
            <w:sz w:val="20"/>
            <w:szCs w:val="20"/>
          </w:rPr>
          <w:t>https://www.dnv.com/news/imo-sub-committee-on-ship-systems-and-equipment-sse10/</w:t>
        </w:r>
      </w:hyperlink>
      <w:r w:rsidR="00B80A9D">
        <w:rPr>
          <w:rFonts w:ascii="Times New Roman" w:eastAsia="標楷體" w:hAnsi="Times New Roman" w:cs="Times New Roman" w:hint="eastAsia"/>
          <w:sz w:val="20"/>
          <w:szCs w:val="20"/>
        </w:rPr>
        <w:t xml:space="preserve"> </w:t>
      </w:r>
    </w:p>
    <w:p w14:paraId="42539111" w14:textId="5022021D" w:rsidR="00636929" w:rsidRPr="00B62C49" w:rsidRDefault="00636929" w:rsidP="001B3B66">
      <w:pPr>
        <w:pStyle w:val="a3"/>
        <w:numPr>
          <w:ilvl w:val="0"/>
          <w:numId w:val="33"/>
        </w:numPr>
        <w:ind w:leftChars="0" w:left="993"/>
        <w:rPr>
          <w:rFonts w:ascii="Times New Roman" w:eastAsia="標楷體" w:hAnsi="Times New Roman" w:cs="Times New Roman"/>
          <w:sz w:val="20"/>
          <w:szCs w:val="20"/>
        </w:rPr>
      </w:pPr>
      <w:r w:rsidRPr="00B62C49">
        <w:rPr>
          <w:rFonts w:ascii="Times New Roman" w:eastAsia="標楷體" w:hAnsi="Times New Roman" w:cs="Times New Roman"/>
          <w:sz w:val="20"/>
          <w:szCs w:val="20"/>
        </w:rPr>
        <w:t xml:space="preserve">LR, IMO Ship Systems and Equipment Tenth session (SSE 10) Summary Report. </w:t>
      </w:r>
      <w:hyperlink r:id="rId16" w:history="1">
        <w:r w:rsidR="00B80A9D" w:rsidRPr="00AF0554">
          <w:rPr>
            <w:rStyle w:val="ab"/>
            <w:rFonts w:ascii="Times New Roman" w:eastAsia="標楷體" w:hAnsi="Times New Roman" w:cs="Times New Roman"/>
            <w:sz w:val="20"/>
            <w:szCs w:val="20"/>
          </w:rPr>
          <w:t>https://www.lr.org/en/knowledge/regulatory-updates/imo-meetings-and-future-legislation/sse-10-summary-report/</w:t>
        </w:r>
      </w:hyperlink>
      <w:r w:rsidR="00B80A9D">
        <w:rPr>
          <w:rFonts w:ascii="Times New Roman" w:eastAsia="標楷體" w:hAnsi="Times New Roman" w:cs="Times New Roman" w:hint="eastAsia"/>
          <w:sz w:val="20"/>
          <w:szCs w:val="20"/>
        </w:rPr>
        <w:t xml:space="preserve"> </w:t>
      </w:r>
      <w:r w:rsidRPr="00B62C49">
        <w:rPr>
          <w:rFonts w:ascii="Times New Roman" w:eastAsia="標楷體" w:hAnsi="Times New Roman" w:cs="Times New Roman"/>
          <w:sz w:val="20"/>
          <w:szCs w:val="20"/>
        </w:rPr>
        <w:t xml:space="preserve"> </w:t>
      </w:r>
    </w:p>
    <w:p w14:paraId="1AF11A83" w14:textId="0C6E2CAB" w:rsidR="00636929" w:rsidRPr="00B62C49" w:rsidRDefault="00636929" w:rsidP="001B3B66">
      <w:pPr>
        <w:pStyle w:val="a3"/>
        <w:numPr>
          <w:ilvl w:val="0"/>
          <w:numId w:val="33"/>
        </w:numPr>
        <w:ind w:leftChars="0" w:left="993"/>
        <w:rPr>
          <w:rFonts w:ascii="Times New Roman" w:eastAsia="標楷體" w:hAnsi="Times New Roman" w:cs="Times New Roman"/>
          <w:sz w:val="20"/>
          <w:szCs w:val="20"/>
        </w:rPr>
      </w:pPr>
      <w:proofErr w:type="spellStart"/>
      <w:r w:rsidRPr="00B62C49">
        <w:rPr>
          <w:rFonts w:ascii="Times New Roman" w:eastAsia="標楷體" w:hAnsi="Times New Roman" w:cs="Times New Roman"/>
          <w:sz w:val="20"/>
          <w:szCs w:val="20"/>
        </w:rPr>
        <w:t>InterManager</w:t>
      </w:r>
      <w:proofErr w:type="spellEnd"/>
      <w:r w:rsidRPr="00B62C49">
        <w:rPr>
          <w:rFonts w:ascii="Times New Roman" w:eastAsia="標楷體" w:hAnsi="Times New Roman" w:cs="Times New Roman"/>
          <w:sz w:val="20"/>
          <w:szCs w:val="20"/>
        </w:rPr>
        <w:t xml:space="preserve">, Summary Report on IMO Sub-Committee Meeting SSE 10, 4-8 March 2024. </w:t>
      </w:r>
      <w:hyperlink r:id="rId17" w:history="1">
        <w:r w:rsidR="00B80A9D" w:rsidRPr="00AF0554">
          <w:rPr>
            <w:rStyle w:val="ab"/>
            <w:rFonts w:ascii="Times New Roman" w:eastAsia="標楷體" w:hAnsi="Times New Roman" w:cs="Times New Roman"/>
            <w:sz w:val="20"/>
            <w:szCs w:val="20"/>
          </w:rPr>
          <w:t>https://www.intermanager.org/2024/03/summary-report-on-imo-sub-committee-meeting-sse-10-4-8-march-2024/</w:t>
        </w:r>
      </w:hyperlink>
      <w:r w:rsidR="00B80A9D">
        <w:rPr>
          <w:rFonts w:ascii="Times New Roman" w:eastAsia="標楷體" w:hAnsi="Times New Roman" w:cs="Times New Roman" w:hint="eastAsia"/>
          <w:sz w:val="20"/>
          <w:szCs w:val="20"/>
        </w:rPr>
        <w:t xml:space="preserve"> </w:t>
      </w:r>
      <w:r w:rsidRPr="00B62C49">
        <w:rPr>
          <w:rFonts w:ascii="Times New Roman" w:eastAsia="標楷體" w:hAnsi="Times New Roman" w:cs="Times New Roman"/>
          <w:sz w:val="20"/>
          <w:szCs w:val="20"/>
        </w:rPr>
        <w:t xml:space="preserve"> </w:t>
      </w:r>
    </w:p>
    <w:p w14:paraId="2E92C532" w14:textId="4900318B" w:rsidR="00636929" w:rsidRPr="00B62C49" w:rsidRDefault="00636929" w:rsidP="001B3B66">
      <w:pPr>
        <w:pStyle w:val="a3"/>
        <w:numPr>
          <w:ilvl w:val="0"/>
          <w:numId w:val="33"/>
        </w:numPr>
        <w:ind w:leftChars="0" w:left="993"/>
        <w:rPr>
          <w:rFonts w:ascii="Times New Roman" w:eastAsia="標楷體" w:hAnsi="Times New Roman" w:cs="Times New Roman"/>
          <w:sz w:val="20"/>
          <w:szCs w:val="20"/>
        </w:rPr>
      </w:pPr>
      <w:r w:rsidRPr="00B62C49">
        <w:rPr>
          <w:rFonts w:ascii="Times New Roman" w:eastAsia="標楷體" w:hAnsi="Times New Roman" w:cs="Times New Roman"/>
          <w:sz w:val="20"/>
          <w:szCs w:val="20"/>
        </w:rPr>
        <w:t xml:space="preserve">IMO, Sub-Committee on Ship Systems and Equipment (SSE 10). </w:t>
      </w:r>
      <w:hyperlink r:id="rId18" w:history="1">
        <w:r w:rsidR="00B80A9D" w:rsidRPr="00AF0554">
          <w:rPr>
            <w:rStyle w:val="ab"/>
            <w:rFonts w:ascii="Times New Roman" w:eastAsia="標楷體" w:hAnsi="Times New Roman" w:cs="Times New Roman"/>
            <w:sz w:val="20"/>
            <w:szCs w:val="20"/>
          </w:rPr>
          <w:t>https://www.imo.org/en/MediaCentre/MeetingSummaries/Pages/SSE-10th-session.aspx</w:t>
        </w:r>
      </w:hyperlink>
      <w:r w:rsidR="00B80A9D">
        <w:rPr>
          <w:rFonts w:ascii="Times New Roman" w:eastAsia="標楷體" w:hAnsi="Times New Roman" w:cs="Times New Roman" w:hint="eastAsia"/>
          <w:sz w:val="20"/>
          <w:szCs w:val="20"/>
        </w:rPr>
        <w:t xml:space="preserve"> </w:t>
      </w:r>
      <w:r w:rsidRPr="00B62C49">
        <w:rPr>
          <w:rFonts w:ascii="Times New Roman" w:eastAsia="標楷體" w:hAnsi="Times New Roman" w:cs="Times New Roman"/>
          <w:sz w:val="20"/>
          <w:szCs w:val="20"/>
        </w:rPr>
        <w:t xml:space="preserve"> </w:t>
      </w:r>
    </w:p>
    <w:p w14:paraId="201E4E8D" w14:textId="77777777" w:rsidR="0015503E" w:rsidRPr="00636929" w:rsidRDefault="0015503E">
      <w:pPr>
        <w:spacing w:line="276" w:lineRule="auto"/>
        <w:rPr>
          <w:rFonts w:ascii="Times New Roman" w:eastAsia="標楷體" w:hAnsi="Times New Roman" w:cs="Times New Roman"/>
        </w:rPr>
      </w:pPr>
    </w:p>
    <w:sectPr w:rsidR="0015503E" w:rsidRPr="00636929" w:rsidSect="00307530">
      <w:headerReference w:type="even" r:id="rId19"/>
      <w:headerReference w:type="default" r:id="rId20"/>
      <w:footerReference w:type="even" r:id="rId21"/>
      <w:footerReference w:type="default" r:id="rId22"/>
      <w:headerReference w:type="first" r:id="rId23"/>
      <w:footerReference w:type="first" r:id="rId24"/>
      <w:pgSz w:w="11906" w:h="16838"/>
      <w:pgMar w:top="1440" w:right="1274"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FB9C4" w14:textId="77777777" w:rsidR="00C277FC" w:rsidRDefault="00C277FC" w:rsidP="00F011DA">
      <w:r>
        <w:separator/>
      </w:r>
    </w:p>
  </w:endnote>
  <w:endnote w:type="continuationSeparator" w:id="0">
    <w:p w14:paraId="7D0AF684" w14:textId="77777777" w:rsidR="00C277FC" w:rsidRDefault="00C277FC" w:rsidP="00F0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D8B7" w14:textId="77777777" w:rsidR="008F0D6E" w:rsidRDefault="008F0D6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874778"/>
      <w:docPartObj>
        <w:docPartGallery w:val="Page Numbers (Bottom of Page)"/>
        <w:docPartUnique/>
      </w:docPartObj>
    </w:sdtPr>
    <w:sdtEndPr/>
    <w:sdtContent>
      <w:bookmarkStart w:id="0" w:name="_GoBack" w:displacedByCustomXml="prev"/>
      <w:p w14:paraId="19F604EC" w14:textId="791D319B" w:rsidR="00021E62" w:rsidRDefault="00021E62" w:rsidP="008F0D6E">
        <w:pPr>
          <w:pStyle w:val="a6"/>
          <w:jc w:val="center"/>
        </w:pPr>
        <w:r w:rsidRPr="002C5C13">
          <w:rPr>
            <w:rFonts w:ascii="Times New Roman" w:hAnsi="Times New Roman" w:cs="Times New Roman"/>
          </w:rPr>
          <w:fldChar w:fldCharType="begin"/>
        </w:r>
        <w:r w:rsidRPr="002C5C13">
          <w:rPr>
            <w:rFonts w:ascii="Times New Roman" w:hAnsi="Times New Roman" w:cs="Times New Roman"/>
          </w:rPr>
          <w:instrText>PAGE   \* MERGEFORMAT</w:instrText>
        </w:r>
        <w:r w:rsidRPr="002C5C13">
          <w:rPr>
            <w:rFonts w:ascii="Times New Roman" w:hAnsi="Times New Roman" w:cs="Times New Roman"/>
          </w:rPr>
          <w:fldChar w:fldCharType="separate"/>
        </w:r>
        <w:r w:rsidRPr="002C5C13">
          <w:rPr>
            <w:rFonts w:ascii="Times New Roman" w:hAnsi="Times New Roman" w:cs="Times New Roman"/>
            <w:lang w:val="zh-TW"/>
          </w:rPr>
          <w:t>2</w:t>
        </w:r>
        <w:r w:rsidRPr="002C5C13">
          <w:rPr>
            <w:rFonts w:ascii="Times New Roman" w:hAnsi="Times New Roman" w:cs="Times New Roman"/>
          </w:rPr>
          <w:fldChar w:fldCharType="end"/>
        </w:r>
      </w:p>
      <w:bookmarkEnd w:id="0" w:displacedByCustomXml="next"/>
    </w:sdtContent>
  </w:sdt>
  <w:p w14:paraId="50D3CD02" w14:textId="009AB37E" w:rsidR="009E1644" w:rsidRDefault="008F0D6E" w:rsidP="009E1644">
    <w:pPr>
      <w:pStyle w:val="a6"/>
      <w:ind w:leftChars="-413" w:left="-991"/>
    </w:pPr>
    <w:r>
      <w:rPr>
        <w:noProof/>
      </w:rPr>
      <w:drawing>
        <wp:anchor distT="0" distB="0" distL="114300" distR="114300" simplePos="0" relativeHeight="251658240" behindDoc="1" locked="0" layoutInCell="1" allowOverlap="1" wp14:anchorId="7EE412BA" wp14:editId="3302AEED">
          <wp:simplePos x="0" y="0"/>
          <wp:positionH relativeFrom="column">
            <wp:posOffset>-659130</wp:posOffset>
          </wp:positionH>
          <wp:positionV relativeFrom="paragraph">
            <wp:posOffset>163830</wp:posOffset>
          </wp:positionV>
          <wp:extent cx="3952875" cy="358775"/>
          <wp:effectExtent l="0" t="0" r="9525" b="3175"/>
          <wp:wrapNone/>
          <wp:docPr id="8" name="圖片 8" descr="https://lh3.googleusercontent.com/r71BiAP7KKgkkqaU8ijcB13AMbRXr72vgtJdAA5boJSNWO0tq2omSKlYkF3QRuviZy5SaGIqLLNlJ9p0vi9EwFqaGrtN6wUsAefQTxa5WoQ4f1XasWG7v_AGT9AJw609S9-9CLIMVds4DHFFRQXodA32oVs49m6jleb1SZbPa9FLBpCDtg8ViNTIzmmj2xWAXma8Q5BK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https://lh3.googleusercontent.com/r71BiAP7KKgkkqaU8ijcB13AMbRXr72vgtJdAA5boJSNWO0tq2omSKlYkF3QRuviZy5SaGIqLLNlJ9p0vi9EwFqaGrtN6wUsAefQTxa5WoQ4f1XasWG7v_AGT9AJw609S9-9CLIMVds4DHFFRQXodA32oVs49m6jleb1SZbPa9FLBpCDtg8ViNTIzmmj2xWAXma8Q5BKc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2875" cy="35877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A7178" w14:textId="77777777" w:rsidR="008F0D6E" w:rsidRDefault="008F0D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5FF2B" w14:textId="77777777" w:rsidR="00C277FC" w:rsidRDefault="00C277FC" w:rsidP="00F011DA">
      <w:r>
        <w:separator/>
      </w:r>
    </w:p>
  </w:footnote>
  <w:footnote w:type="continuationSeparator" w:id="0">
    <w:p w14:paraId="777B0717" w14:textId="77777777" w:rsidR="00C277FC" w:rsidRDefault="00C277FC" w:rsidP="00F01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1D1BB" w14:textId="77777777" w:rsidR="008F0D6E" w:rsidRDefault="008F0D6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0A9C7" w14:textId="0E6334CB" w:rsidR="009E1644" w:rsidRPr="009E1644" w:rsidRDefault="009E1644" w:rsidP="00B05411">
    <w:pPr>
      <w:pStyle w:val="a4"/>
      <w:tabs>
        <w:tab w:val="clear" w:pos="4153"/>
        <w:tab w:val="clear" w:pos="8306"/>
        <w:tab w:val="center" w:pos="3969"/>
      </w:tabs>
      <w:ind w:leftChars="-236" w:left="-566" w:rightChars="-496" w:right="-1190"/>
      <w:rPr>
        <w:rFonts w:ascii="Times New Roman" w:eastAsia="標楷體" w:hAnsi="Times New Roman" w:cs="Times New Roman"/>
        <w:color w:val="222222"/>
        <w:shd w:val="clear" w:color="auto" w:fill="FFFFFF"/>
      </w:rPr>
    </w:pPr>
    <w:r w:rsidRPr="009E1644">
      <w:rPr>
        <w:rFonts w:ascii="Times New Roman" w:eastAsia="標楷體" w:hAnsi="Times New Roman" w:cs="Times New Roman"/>
      </w:rPr>
      <w:t>計畫案：</w:t>
    </w:r>
    <w:r w:rsidR="008C1E96" w:rsidRPr="007977F3">
      <w:rPr>
        <w:rFonts w:ascii="Times New Roman" w:eastAsia="標楷體" w:hAnsi="Times New Roman" w:cs="Times New Roman" w:hint="eastAsia"/>
      </w:rPr>
      <w:t>「國際海事公約及趨勢動態掌握與因應分析」</w:t>
    </w:r>
    <w:proofErr w:type="gramStart"/>
    <w:r w:rsidR="008C1E96" w:rsidRPr="007977F3">
      <w:rPr>
        <w:rFonts w:ascii="Times New Roman" w:eastAsia="標楷體" w:hAnsi="Times New Roman" w:cs="Times New Roman" w:hint="eastAsia"/>
      </w:rPr>
      <w:t>後擴服務</w:t>
    </w:r>
    <w:proofErr w:type="gramEnd"/>
    <w:r w:rsidR="008C1E96" w:rsidRPr="007977F3">
      <w:rPr>
        <w:rFonts w:ascii="Times New Roman" w:eastAsia="標楷體" w:hAnsi="Times New Roman" w:cs="Times New Roman" w:hint="eastAsia"/>
      </w:rPr>
      <w:t>案</w:t>
    </w:r>
    <w:r w:rsidR="008C1E96">
      <w:rPr>
        <w:rFonts w:ascii="Times New Roman" w:eastAsia="標楷體" w:hAnsi="Times New Roman" w:cs="Times New Roman" w:hint="eastAsia"/>
      </w:rPr>
      <w:t xml:space="preserve"> </w:t>
    </w:r>
    <w:r w:rsidRPr="009E1644">
      <w:rPr>
        <w:rFonts w:ascii="Times New Roman" w:eastAsia="標楷體" w:hAnsi="Times New Roman" w:cs="Times New Roman"/>
      </w:rPr>
      <w:t xml:space="preserve">      </w:t>
    </w:r>
    <w:r w:rsidR="008C1E96">
      <w:rPr>
        <w:rFonts w:ascii="Times New Roman" w:eastAsia="標楷體" w:hAnsi="Times New Roman" w:cs="Times New Roman" w:hint="eastAsia"/>
      </w:rPr>
      <w:t xml:space="preserve">    </w:t>
    </w:r>
    <w:r w:rsidRPr="009E1644">
      <w:rPr>
        <w:rFonts w:ascii="Times New Roman" w:eastAsia="標楷體" w:hAnsi="Times New Roman" w:cs="Times New Roman"/>
        <w:b/>
        <w:bCs/>
        <w:color w:val="222222"/>
        <w:shd w:val="clear" w:color="auto" w:fill="FFFFFF"/>
      </w:rPr>
      <w:t>工作項目</w:t>
    </w:r>
    <w:r w:rsidRPr="009E1644">
      <w:rPr>
        <w:rFonts w:ascii="Times New Roman" w:eastAsia="標楷體" w:hAnsi="Times New Roman" w:cs="Times New Roman"/>
        <w:b/>
        <w:bCs/>
        <w:color w:val="222222"/>
        <w:shd w:val="clear" w:color="auto" w:fill="FFFFFF"/>
      </w:rPr>
      <w:t>B-2</w:t>
    </w:r>
    <w:r>
      <w:rPr>
        <w:rFonts w:ascii="Times New Roman" w:eastAsia="標楷體" w:hAnsi="Times New Roman" w:cs="Times New Roman"/>
        <w:b/>
        <w:bCs/>
        <w:color w:val="222222"/>
        <w:shd w:val="clear" w:color="auto" w:fill="FFFFFF"/>
      </w:rPr>
      <w:t xml:space="preserve"> </w:t>
    </w:r>
    <w:r w:rsidRPr="009E1644">
      <w:rPr>
        <w:rFonts w:ascii="Times New Roman" w:eastAsia="標楷體" w:hAnsi="Times New Roman" w:cs="Times New Roman"/>
        <w:color w:val="222222"/>
        <w:shd w:val="clear" w:color="auto" w:fill="FFFFFF"/>
      </w:rPr>
      <w:t>國際海事發展諮詢會議專區</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80885" w14:textId="77777777" w:rsidR="008F0D6E" w:rsidRDefault="008F0D6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A4C"/>
    <w:multiLevelType w:val="hybridMultilevel"/>
    <w:tmpl w:val="642C420A"/>
    <w:lvl w:ilvl="0" w:tplc="04090015">
      <w:start w:val="1"/>
      <w:numFmt w:val="taiwaneseCountingThousand"/>
      <w:lvlText w:val="%1、"/>
      <w:lvlJc w:val="left"/>
      <w:pPr>
        <w:ind w:left="480" w:hanging="480"/>
      </w:pPr>
    </w:lvl>
    <w:lvl w:ilvl="1" w:tplc="04090015">
      <w:start w:val="1"/>
      <w:numFmt w:val="taiwaneseCountingThousand"/>
      <w:lvlText w:val="%2、"/>
      <w:lvlJc w:val="left"/>
      <w:pPr>
        <w:ind w:left="2891" w:hanging="480"/>
      </w:pPr>
    </w:lvl>
    <w:lvl w:ilvl="2" w:tplc="85AC81F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EF3551"/>
    <w:multiLevelType w:val="hybridMultilevel"/>
    <w:tmpl w:val="3A16C9B0"/>
    <w:lvl w:ilvl="0" w:tplc="72883ED6">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07562529"/>
    <w:multiLevelType w:val="hybridMultilevel"/>
    <w:tmpl w:val="92847C88"/>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A62112C"/>
    <w:multiLevelType w:val="hybridMultilevel"/>
    <w:tmpl w:val="3A16C9B0"/>
    <w:lvl w:ilvl="0" w:tplc="72883ED6">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15:restartNumberingAfterBreak="0">
    <w:nsid w:val="0AF62B68"/>
    <w:multiLevelType w:val="hybridMultilevel"/>
    <w:tmpl w:val="73CCF9D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1931AA"/>
    <w:multiLevelType w:val="hybridMultilevel"/>
    <w:tmpl w:val="3A16C9B0"/>
    <w:lvl w:ilvl="0" w:tplc="72883ED6">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 w15:restartNumberingAfterBreak="0">
    <w:nsid w:val="11790C44"/>
    <w:multiLevelType w:val="hybridMultilevel"/>
    <w:tmpl w:val="8E827E4E"/>
    <w:lvl w:ilvl="0" w:tplc="071CFF26">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15:restartNumberingAfterBreak="0">
    <w:nsid w:val="131412CB"/>
    <w:multiLevelType w:val="hybridMultilevel"/>
    <w:tmpl w:val="55B450BE"/>
    <w:lvl w:ilvl="0" w:tplc="071CFF26">
      <w:start w:val="1"/>
      <w:numFmt w:val="taiwaneseCountingThousand"/>
      <w:lvlText w:val="(%1)"/>
      <w:lvlJc w:val="left"/>
      <w:pPr>
        <w:ind w:left="148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4F4293"/>
    <w:multiLevelType w:val="hybridMultilevel"/>
    <w:tmpl w:val="986CFE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1E2FB8"/>
    <w:multiLevelType w:val="hybridMultilevel"/>
    <w:tmpl w:val="B6B26442"/>
    <w:lvl w:ilvl="0" w:tplc="72883ED6">
      <w:start w:val="1"/>
      <w:numFmt w:val="decimal"/>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C131207"/>
    <w:multiLevelType w:val="hybridMultilevel"/>
    <w:tmpl w:val="9D321242"/>
    <w:lvl w:ilvl="0" w:tplc="0409000F">
      <w:start w:val="1"/>
      <w:numFmt w:val="decimal"/>
      <w:lvlText w:val="%1."/>
      <w:lvlJc w:val="left"/>
      <w:pPr>
        <w:tabs>
          <w:tab w:val="num" w:pos="720"/>
        </w:tabs>
        <w:ind w:left="720" w:hanging="360"/>
      </w:pPr>
      <w:rPr>
        <w:rFonts w:hint="default"/>
      </w:rPr>
    </w:lvl>
    <w:lvl w:ilvl="1" w:tplc="04090015">
      <w:start w:val="1"/>
      <w:numFmt w:val="taiwaneseCountingThousand"/>
      <w:lvlText w:val="%2、"/>
      <w:lvlJc w:val="left"/>
      <w:pPr>
        <w:ind w:left="1480" w:hanging="400"/>
      </w:pPr>
      <w:rPr>
        <w:rFonts w:hint="default"/>
      </w:rPr>
    </w:lvl>
    <w:lvl w:ilvl="2" w:tplc="849274CA">
      <w:start w:val="1"/>
      <w:numFmt w:val="bullet"/>
      <w:lvlText w:val="■"/>
      <w:lvlJc w:val="left"/>
      <w:pPr>
        <w:tabs>
          <w:tab w:val="num" w:pos="2160"/>
        </w:tabs>
        <w:ind w:left="2160" w:hanging="360"/>
      </w:pPr>
      <w:rPr>
        <w:rFonts w:ascii="Franklin Gothic Book" w:hAnsi="Franklin Gothic Book" w:hint="default"/>
      </w:rPr>
    </w:lvl>
    <w:lvl w:ilvl="3" w:tplc="E4F0644E" w:tentative="1">
      <w:start w:val="1"/>
      <w:numFmt w:val="bullet"/>
      <w:lvlText w:val="■"/>
      <w:lvlJc w:val="left"/>
      <w:pPr>
        <w:tabs>
          <w:tab w:val="num" w:pos="2880"/>
        </w:tabs>
        <w:ind w:left="2880" w:hanging="360"/>
      </w:pPr>
      <w:rPr>
        <w:rFonts w:ascii="Franklin Gothic Book" w:hAnsi="Franklin Gothic Book" w:hint="default"/>
      </w:rPr>
    </w:lvl>
    <w:lvl w:ilvl="4" w:tplc="9D2C10D4" w:tentative="1">
      <w:start w:val="1"/>
      <w:numFmt w:val="bullet"/>
      <w:lvlText w:val="■"/>
      <w:lvlJc w:val="left"/>
      <w:pPr>
        <w:tabs>
          <w:tab w:val="num" w:pos="3600"/>
        </w:tabs>
        <w:ind w:left="3600" w:hanging="360"/>
      </w:pPr>
      <w:rPr>
        <w:rFonts w:ascii="Franklin Gothic Book" w:hAnsi="Franklin Gothic Book" w:hint="default"/>
      </w:rPr>
    </w:lvl>
    <w:lvl w:ilvl="5" w:tplc="FFAAD724" w:tentative="1">
      <w:start w:val="1"/>
      <w:numFmt w:val="bullet"/>
      <w:lvlText w:val="■"/>
      <w:lvlJc w:val="left"/>
      <w:pPr>
        <w:tabs>
          <w:tab w:val="num" w:pos="4320"/>
        </w:tabs>
        <w:ind w:left="4320" w:hanging="360"/>
      </w:pPr>
      <w:rPr>
        <w:rFonts w:ascii="Franklin Gothic Book" w:hAnsi="Franklin Gothic Book" w:hint="default"/>
      </w:rPr>
    </w:lvl>
    <w:lvl w:ilvl="6" w:tplc="F6D0314A" w:tentative="1">
      <w:start w:val="1"/>
      <w:numFmt w:val="bullet"/>
      <w:lvlText w:val="■"/>
      <w:lvlJc w:val="left"/>
      <w:pPr>
        <w:tabs>
          <w:tab w:val="num" w:pos="5040"/>
        </w:tabs>
        <w:ind w:left="5040" w:hanging="360"/>
      </w:pPr>
      <w:rPr>
        <w:rFonts w:ascii="Franklin Gothic Book" w:hAnsi="Franklin Gothic Book" w:hint="default"/>
      </w:rPr>
    </w:lvl>
    <w:lvl w:ilvl="7" w:tplc="5EDC88CA" w:tentative="1">
      <w:start w:val="1"/>
      <w:numFmt w:val="bullet"/>
      <w:lvlText w:val="■"/>
      <w:lvlJc w:val="left"/>
      <w:pPr>
        <w:tabs>
          <w:tab w:val="num" w:pos="5760"/>
        </w:tabs>
        <w:ind w:left="5760" w:hanging="360"/>
      </w:pPr>
      <w:rPr>
        <w:rFonts w:ascii="Franklin Gothic Book" w:hAnsi="Franklin Gothic Book" w:hint="default"/>
      </w:rPr>
    </w:lvl>
    <w:lvl w:ilvl="8" w:tplc="341EE9AA" w:tentative="1">
      <w:start w:val="1"/>
      <w:numFmt w:val="bullet"/>
      <w:lvlText w:val="■"/>
      <w:lvlJc w:val="left"/>
      <w:pPr>
        <w:tabs>
          <w:tab w:val="num" w:pos="6480"/>
        </w:tabs>
        <w:ind w:left="6480" w:hanging="360"/>
      </w:pPr>
      <w:rPr>
        <w:rFonts w:ascii="Franklin Gothic Book" w:hAnsi="Franklin Gothic Book" w:hint="default"/>
      </w:rPr>
    </w:lvl>
  </w:abstractNum>
  <w:abstractNum w:abstractNumId="11" w15:restartNumberingAfterBreak="0">
    <w:nsid w:val="2C852ACD"/>
    <w:multiLevelType w:val="hybridMultilevel"/>
    <w:tmpl w:val="9B5E05FE"/>
    <w:lvl w:ilvl="0" w:tplc="0409001B">
      <w:start w:val="1"/>
      <w:numFmt w:val="lowerRoman"/>
      <w:lvlText w:val="%1."/>
      <w:lvlJc w:val="righ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2F7544CB"/>
    <w:multiLevelType w:val="hybridMultilevel"/>
    <w:tmpl w:val="9B5E05FE"/>
    <w:lvl w:ilvl="0" w:tplc="0409001B">
      <w:start w:val="1"/>
      <w:numFmt w:val="lowerRoman"/>
      <w:lvlText w:val="%1."/>
      <w:lvlJc w:val="righ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2F86580A"/>
    <w:multiLevelType w:val="hybridMultilevel"/>
    <w:tmpl w:val="95D0FC0E"/>
    <w:lvl w:ilvl="0" w:tplc="071CFF26">
      <w:start w:val="1"/>
      <w:numFmt w:val="taiwaneseCountingThousand"/>
      <w:lvlText w:val="(%1)"/>
      <w:lvlJc w:val="left"/>
      <w:pPr>
        <w:ind w:left="960" w:hanging="480"/>
      </w:pPr>
      <w:rPr>
        <w:rFonts w:hint="default"/>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0712B84"/>
    <w:multiLevelType w:val="hybridMultilevel"/>
    <w:tmpl w:val="3BEE63D2"/>
    <w:lvl w:ilvl="0" w:tplc="071CFF26">
      <w:start w:val="1"/>
      <w:numFmt w:val="taiwaneseCountingThousand"/>
      <w:lvlText w:val="(%1)"/>
      <w:lvlJc w:val="left"/>
      <w:pPr>
        <w:ind w:left="148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935DDC"/>
    <w:multiLevelType w:val="hybridMultilevel"/>
    <w:tmpl w:val="31ACDA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2A23ACB"/>
    <w:multiLevelType w:val="hybridMultilevel"/>
    <w:tmpl w:val="76726F90"/>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2CD229E"/>
    <w:multiLevelType w:val="hybridMultilevel"/>
    <w:tmpl w:val="566E2592"/>
    <w:lvl w:ilvl="0" w:tplc="72883ED6">
      <w:start w:val="1"/>
      <w:numFmt w:val="decimal"/>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3532EA6"/>
    <w:multiLevelType w:val="hybridMultilevel"/>
    <w:tmpl w:val="72023C08"/>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34490C05"/>
    <w:multiLevelType w:val="hybridMultilevel"/>
    <w:tmpl w:val="A2F4132E"/>
    <w:lvl w:ilvl="0" w:tplc="B69E3DC2">
      <w:start w:val="1"/>
      <w:numFmt w:val="decimal"/>
      <w:lvlText w:val="(%1)"/>
      <w:lvlJc w:val="left"/>
      <w:pPr>
        <w:ind w:left="480" w:hanging="480"/>
      </w:pPr>
      <w:rPr>
        <w:rFonts w:hint="eastAsia"/>
        <w:strike w:val="0"/>
      </w:rPr>
    </w:lvl>
    <w:lvl w:ilvl="1" w:tplc="B69E3DC2">
      <w:start w:val="1"/>
      <w:numFmt w:val="decimal"/>
      <w:lvlText w:val="(%2)"/>
      <w:lvlJc w:val="left"/>
      <w:pPr>
        <w:ind w:left="960" w:hanging="480"/>
      </w:pPr>
      <w:rPr>
        <w:rFonts w:hint="eastAsia"/>
        <w:strike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7E7595"/>
    <w:multiLevelType w:val="hybridMultilevel"/>
    <w:tmpl w:val="6C847EC6"/>
    <w:lvl w:ilvl="0" w:tplc="04F46DF6">
      <w:start w:val="1"/>
      <w:numFmt w:val="bullet"/>
      <w:lvlText w:val="■"/>
      <w:lvlJc w:val="left"/>
      <w:pPr>
        <w:tabs>
          <w:tab w:val="num" w:pos="720"/>
        </w:tabs>
        <w:ind w:left="720" w:hanging="360"/>
      </w:pPr>
      <w:rPr>
        <w:rFonts w:ascii="Franklin Gothic Book" w:hAnsi="Franklin Gothic Book" w:hint="default"/>
      </w:rPr>
    </w:lvl>
    <w:lvl w:ilvl="1" w:tplc="00A65724" w:tentative="1">
      <w:start w:val="1"/>
      <w:numFmt w:val="bullet"/>
      <w:lvlText w:val="■"/>
      <w:lvlJc w:val="left"/>
      <w:pPr>
        <w:tabs>
          <w:tab w:val="num" w:pos="1440"/>
        </w:tabs>
        <w:ind w:left="1440" w:hanging="360"/>
      </w:pPr>
      <w:rPr>
        <w:rFonts w:ascii="Franklin Gothic Book" w:hAnsi="Franklin Gothic Book" w:hint="default"/>
      </w:rPr>
    </w:lvl>
    <w:lvl w:ilvl="2" w:tplc="849274CA" w:tentative="1">
      <w:start w:val="1"/>
      <w:numFmt w:val="bullet"/>
      <w:lvlText w:val="■"/>
      <w:lvlJc w:val="left"/>
      <w:pPr>
        <w:tabs>
          <w:tab w:val="num" w:pos="2160"/>
        </w:tabs>
        <w:ind w:left="2160" w:hanging="360"/>
      </w:pPr>
      <w:rPr>
        <w:rFonts w:ascii="Franklin Gothic Book" w:hAnsi="Franklin Gothic Book" w:hint="default"/>
      </w:rPr>
    </w:lvl>
    <w:lvl w:ilvl="3" w:tplc="E4F0644E" w:tentative="1">
      <w:start w:val="1"/>
      <w:numFmt w:val="bullet"/>
      <w:lvlText w:val="■"/>
      <w:lvlJc w:val="left"/>
      <w:pPr>
        <w:tabs>
          <w:tab w:val="num" w:pos="2880"/>
        </w:tabs>
        <w:ind w:left="2880" w:hanging="360"/>
      </w:pPr>
      <w:rPr>
        <w:rFonts w:ascii="Franklin Gothic Book" w:hAnsi="Franklin Gothic Book" w:hint="default"/>
      </w:rPr>
    </w:lvl>
    <w:lvl w:ilvl="4" w:tplc="9D2C10D4" w:tentative="1">
      <w:start w:val="1"/>
      <w:numFmt w:val="bullet"/>
      <w:lvlText w:val="■"/>
      <w:lvlJc w:val="left"/>
      <w:pPr>
        <w:tabs>
          <w:tab w:val="num" w:pos="3600"/>
        </w:tabs>
        <w:ind w:left="3600" w:hanging="360"/>
      </w:pPr>
      <w:rPr>
        <w:rFonts w:ascii="Franklin Gothic Book" w:hAnsi="Franklin Gothic Book" w:hint="default"/>
      </w:rPr>
    </w:lvl>
    <w:lvl w:ilvl="5" w:tplc="FFAAD724" w:tentative="1">
      <w:start w:val="1"/>
      <w:numFmt w:val="bullet"/>
      <w:lvlText w:val="■"/>
      <w:lvlJc w:val="left"/>
      <w:pPr>
        <w:tabs>
          <w:tab w:val="num" w:pos="4320"/>
        </w:tabs>
        <w:ind w:left="4320" w:hanging="360"/>
      </w:pPr>
      <w:rPr>
        <w:rFonts w:ascii="Franklin Gothic Book" w:hAnsi="Franklin Gothic Book" w:hint="default"/>
      </w:rPr>
    </w:lvl>
    <w:lvl w:ilvl="6" w:tplc="F6D0314A" w:tentative="1">
      <w:start w:val="1"/>
      <w:numFmt w:val="bullet"/>
      <w:lvlText w:val="■"/>
      <w:lvlJc w:val="left"/>
      <w:pPr>
        <w:tabs>
          <w:tab w:val="num" w:pos="5040"/>
        </w:tabs>
        <w:ind w:left="5040" w:hanging="360"/>
      </w:pPr>
      <w:rPr>
        <w:rFonts w:ascii="Franklin Gothic Book" w:hAnsi="Franklin Gothic Book" w:hint="default"/>
      </w:rPr>
    </w:lvl>
    <w:lvl w:ilvl="7" w:tplc="5EDC88CA" w:tentative="1">
      <w:start w:val="1"/>
      <w:numFmt w:val="bullet"/>
      <w:lvlText w:val="■"/>
      <w:lvlJc w:val="left"/>
      <w:pPr>
        <w:tabs>
          <w:tab w:val="num" w:pos="5760"/>
        </w:tabs>
        <w:ind w:left="5760" w:hanging="360"/>
      </w:pPr>
      <w:rPr>
        <w:rFonts w:ascii="Franklin Gothic Book" w:hAnsi="Franklin Gothic Book" w:hint="default"/>
      </w:rPr>
    </w:lvl>
    <w:lvl w:ilvl="8" w:tplc="341EE9AA" w:tentative="1">
      <w:start w:val="1"/>
      <w:numFmt w:val="bullet"/>
      <w:lvlText w:val="■"/>
      <w:lvlJc w:val="left"/>
      <w:pPr>
        <w:tabs>
          <w:tab w:val="num" w:pos="6480"/>
        </w:tabs>
        <w:ind w:left="6480" w:hanging="360"/>
      </w:pPr>
      <w:rPr>
        <w:rFonts w:ascii="Franklin Gothic Book" w:hAnsi="Franklin Gothic Book" w:hint="default"/>
      </w:rPr>
    </w:lvl>
  </w:abstractNum>
  <w:abstractNum w:abstractNumId="21" w15:restartNumberingAfterBreak="0">
    <w:nsid w:val="394018AA"/>
    <w:multiLevelType w:val="hybridMultilevel"/>
    <w:tmpl w:val="6DD4EDAE"/>
    <w:lvl w:ilvl="0" w:tplc="0409000F">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E725DD"/>
    <w:multiLevelType w:val="hybridMultilevel"/>
    <w:tmpl w:val="8D022E0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30C5945"/>
    <w:multiLevelType w:val="hybridMultilevel"/>
    <w:tmpl w:val="3A16C9B0"/>
    <w:lvl w:ilvl="0" w:tplc="72883ED6">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4" w15:restartNumberingAfterBreak="0">
    <w:nsid w:val="47D0440B"/>
    <w:multiLevelType w:val="hybridMultilevel"/>
    <w:tmpl w:val="226CF842"/>
    <w:lvl w:ilvl="0" w:tplc="E43436E4">
      <w:start w:val="1"/>
      <w:numFmt w:val="decimal"/>
      <w:lvlText w:val="(%1)"/>
      <w:lvlJc w:val="left"/>
      <w:pPr>
        <w:ind w:left="360" w:hanging="360"/>
      </w:pPr>
      <w:rPr>
        <w:rFonts w:asciiTheme="minorHAnsi" w:eastAsiaTheme="minorEastAsia"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C271D3"/>
    <w:multiLevelType w:val="hybridMultilevel"/>
    <w:tmpl w:val="F9863F5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3C73878"/>
    <w:multiLevelType w:val="hybridMultilevel"/>
    <w:tmpl w:val="2CDA02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015FE9"/>
    <w:multiLevelType w:val="hybridMultilevel"/>
    <w:tmpl w:val="7838A32C"/>
    <w:lvl w:ilvl="0" w:tplc="0A0243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58038B"/>
    <w:multiLevelType w:val="hybridMultilevel"/>
    <w:tmpl w:val="89F03980"/>
    <w:lvl w:ilvl="0" w:tplc="66DC7000">
      <w:start w:val="1"/>
      <w:numFmt w:val="decimal"/>
      <w:lvlText w:val="(%1)"/>
      <w:lvlJc w:val="left"/>
      <w:pPr>
        <w:ind w:left="960" w:hanging="480"/>
      </w:pPr>
      <w:rPr>
        <w:rFonts w:ascii="Times New Roman" w:hAnsi="Times New Roman" w:cs="Times New Roman" w:hint="default"/>
        <w:b w:val="0"/>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88F41DE"/>
    <w:multiLevelType w:val="hybridMultilevel"/>
    <w:tmpl w:val="42A2A228"/>
    <w:lvl w:ilvl="0" w:tplc="72883ED6">
      <w:start w:val="1"/>
      <w:numFmt w:val="decimal"/>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5AE6745D"/>
    <w:multiLevelType w:val="hybridMultilevel"/>
    <w:tmpl w:val="3A16C9B0"/>
    <w:lvl w:ilvl="0" w:tplc="72883ED6">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1" w15:restartNumberingAfterBreak="0">
    <w:nsid w:val="6D413051"/>
    <w:multiLevelType w:val="hybridMultilevel"/>
    <w:tmpl w:val="3A16C9B0"/>
    <w:lvl w:ilvl="0" w:tplc="72883ED6">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2" w15:restartNumberingAfterBreak="0">
    <w:nsid w:val="6D425533"/>
    <w:multiLevelType w:val="hybridMultilevel"/>
    <w:tmpl w:val="B14E76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527104"/>
    <w:multiLevelType w:val="hybridMultilevel"/>
    <w:tmpl w:val="85B2683C"/>
    <w:lvl w:ilvl="0" w:tplc="04090013">
      <w:start w:val="1"/>
      <w:numFmt w:val="upperRoman"/>
      <w:lvlText w:val="%1."/>
      <w:lvlJc w:val="left"/>
      <w:pPr>
        <w:ind w:left="1440" w:hanging="480"/>
      </w:pPr>
      <w:rPr>
        <w:rFonts w:hint="eastAsia"/>
        <w:strike w:val="0"/>
      </w:rPr>
    </w:lvl>
    <w:lvl w:ilvl="1" w:tplc="5A22549A">
      <w:start w:val="1"/>
      <w:numFmt w:val="upperRoman"/>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5"/>
  </w:num>
  <w:num w:numId="2">
    <w:abstractNumId w:val="22"/>
  </w:num>
  <w:num w:numId="3">
    <w:abstractNumId w:val="20"/>
  </w:num>
  <w:num w:numId="4">
    <w:abstractNumId w:val="10"/>
  </w:num>
  <w:num w:numId="5">
    <w:abstractNumId w:val="4"/>
  </w:num>
  <w:num w:numId="6">
    <w:abstractNumId w:val="13"/>
  </w:num>
  <w:num w:numId="7">
    <w:abstractNumId w:val="2"/>
  </w:num>
  <w:num w:numId="8">
    <w:abstractNumId w:val="17"/>
  </w:num>
  <w:num w:numId="9">
    <w:abstractNumId w:val="9"/>
  </w:num>
  <w:num w:numId="10">
    <w:abstractNumId w:val="29"/>
  </w:num>
  <w:num w:numId="11">
    <w:abstractNumId w:val="18"/>
  </w:num>
  <w:num w:numId="12">
    <w:abstractNumId w:val="16"/>
  </w:num>
  <w:num w:numId="13">
    <w:abstractNumId w:val="31"/>
  </w:num>
  <w:num w:numId="14">
    <w:abstractNumId w:val="14"/>
  </w:num>
  <w:num w:numId="15">
    <w:abstractNumId w:val="7"/>
  </w:num>
  <w:num w:numId="16">
    <w:abstractNumId w:val="6"/>
  </w:num>
  <w:num w:numId="17">
    <w:abstractNumId w:val="1"/>
  </w:num>
  <w:num w:numId="18">
    <w:abstractNumId w:val="5"/>
  </w:num>
  <w:num w:numId="19">
    <w:abstractNumId w:val="0"/>
  </w:num>
  <w:num w:numId="20">
    <w:abstractNumId w:val="23"/>
  </w:num>
  <w:num w:numId="21">
    <w:abstractNumId w:val="3"/>
  </w:num>
  <w:num w:numId="22">
    <w:abstractNumId w:val="30"/>
  </w:num>
  <w:num w:numId="23">
    <w:abstractNumId w:val="26"/>
  </w:num>
  <w:num w:numId="24">
    <w:abstractNumId w:val="24"/>
  </w:num>
  <w:num w:numId="25">
    <w:abstractNumId w:val="28"/>
  </w:num>
  <w:num w:numId="26">
    <w:abstractNumId w:val="27"/>
  </w:num>
  <w:num w:numId="27">
    <w:abstractNumId w:val="33"/>
  </w:num>
  <w:num w:numId="28">
    <w:abstractNumId w:val="11"/>
  </w:num>
  <w:num w:numId="29">
    <w:abstractNumId w:val="12"/>
  </w:num>
  <w:num w:numId="30">
    <w:abstractNumId w:val="21"/>
  </w:num>
  <w:num w:numId="31">
    <w:abstractNumId w:val="19"/>
  </w:num>
  <w:num w:numId="32">
    <w:abstractNumId w:val="15"/>
  </w:num>
  <w:num w:numId="33">
    <w:abstractNumId w:val="3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B2"/>
    <w:rsid w:val="000102F6"/>
    <w:rsid w:val="00021E62"/>
    <w:rsid w:val="00043D52"/>
    <w:rsid w:val="00070705"/>
    <w:rsid w:val="00076900"/>
    <w:rsid w:val="000878DB"/>
    <w:rsid w:val="000A069F"/>
    <w:rsid w:val="000A6FB2"/>
    <w:rsid w:val="000B73B1"/>
    <w:rsid w:val="000C5C79"/>
    <w:rsid w:val="000E74BB"/>
    <w:rsid w:val="001010A9"/>
    <w:rsid w:val="00103940"/>
    <w:rsid w:val="00110A06"/>
    <w:rsid w:val="00120C22"/>
    <w:rsid w:val="00121A77"/>
    <w:rsid w:val="001331B1"/>
    <w:rsid w:val="001347B6"/>
    <w:rsid w:val="0015503E"/>
    <w:rsid w:val="00177629"/>
    <w:rsid w:val="00182C06"/>
    <w:rsid w:val="00185F74"/>
    <w:rsid w:val="001B1CF4"/>
    <w:rsid w:val="001B3B66"/>
    <w:rsid w:val="001E2BF7"/>
    <w:rsid w:val="0021352D"/>
    <w:rsid w:val="002364EF"/>
    <w:rsid w:val="0024051E"/>
    <w:rsid w:val="0024575A"/>
    <w:rsid w:val="00255C39"/>
    <w:rsid w:val="002823B9"/>
    <w:rsid w:val="00285529"/>
    <w:rsid w:val="00293D63"/>
    <w:rsid w:val="00297E05"/>
    <w:rsid w:val="002C5C13"/>
    <w:rsid w:val="002E7B4C"/>
    <w:rsid w:val="00307530"/>
    <w:rsid w:val="003322FE"/>
    <w:rsid w:val="00353CA5"/>
    <w:rsid w:val="00375B1D"/>
    <w:rsid w:val="003A2F5B"/>
    <w:rsid w:val="003C3DFB"/>
    <w:rsid w:val="003E281C"/>
    <w:rsid w:val="004013BA"/>
    <w:rsid w:val="00402853"/>
    <w:rsid w:val="004077A7"/>
    <w:rsid w:val="00413F07"/>
    <w:rsid w:val="0043775C"/>
    <w:rsid w:val="00443D9D"/>
    <w:rsid w:val="0044746B"/>
    <w:rsid w:val="00457CFD"/>
    <w:rsid w:val="00465158"/>
    <w:rsid w:val="0046729A"/>
    <w:rsid w:val="00472E8B"/>
    <w:rsid w:val="0047477A"/>
    <w:rsid w:val="00486178"/>
    <w:rsid w:val="004872DA"/>
    <w:rsid w:val="004951C8"/>
    <w:rsid w:val="004C10BF"/>
    <w:rsid w:val="004C2CDB"/>
    <w:rsid w:val="004E0454"/>
    <w:rsid w:val="004E6DEF"/>
    <w:rsid w:val="004F7E38"/>
    <w:rsid w:val="00501C89"/>
    <w:rsid w:val="00503432"/>
    <w:rsid w:val="00515774"/>
    <w:rsid w:val="005357B3"/>
    <w:rsid w:val="00584F78"/>
    <w:rsid w:val="005922DA"/>
    <w:rsid w:val="00592E73"/>
    <w:rsid w:val="00594A53"/>
    <w:rsid w:val="005A0F94"/>
    <w:rsid w:val="005B10E6"/>
    <w:rsid w:val="005B1B12"/>
    <w:rsid w:val="005B560E"/>
    <w:rsid w:val="005D03AF"/>
    <w:rsid w:val="005D0869"/>
    <w:rsid w:val="005D3414"/>
    <w:rsid w:val="005F57E6"/>
    <w:rsid w:val="00600B19"/>
    <w:rsid w:val="00604B32"/>
    <w:rsid w:val="00605FD2"/>
    <w:rsid w:val="00620FCB"/>
    <w:rsid w:val="00635792"/>
    <w:rsid w:val="00636929"/>
    <w:rsid w:val="006457F3"/>
    <w:rsid w:val="006459DE"/>
    <w:rsid w:val="00645B55"/>
    <w:rsid w:val="006569EB"/>
    <w:rsid w:val="006573F9"/>
    <w:rsid w:val="006612AB"/>
    <w:rsid w:val="00661BFA"/>
    <w:rsid w:val="00667BEE"/>
    <w:rsid w:val="006831AF"/>
    <w:rsid w:val="00683C8C"/>
    <w:rsid w:val="006A6830"/>
    <w:rsid w:val="006C2AD1"/>
    <w:rsid w:val="006D613E"/>
    <w:rsid w:val="007104EA"/>
    <w:rsid w:val="00750539"/>
    <w:rsid w:val="007514D5"/>
    <w:rsid w:val="00757175"/>
    <w:rsid w:val="00785030"/>
    <w:rsid w:val="00790D5B"/>
    <w:rsid w:val="007A696A"/>
    <w:rsid w:val="007A705F"/>
    <w:rsid w:val="007B0477"/>
    <w:rsid w:val="007B4D60"/>
    <w:rsid w:val="007D0FD5"/>
    <w:rsid w:val="0081557E"/>
    <w:rsid w:val="00865732"/>
    <w:rsid w:val="00873E4B"/>
    <w:rsid w:val="008829A5"/>
    <w:rsid w:val="008831C9"/>
    <w:rsid w:val="0089136E"/>
    <w:rsid w:val="00893529"/>
    <w:rsid w:val="00896C68"/>
    <w:rsid w:val="008A1D3C"/>
    <w:rsid w:val="008A4193"/>
    <w:rsid w:val="008B2973"/>
    <w:rsid w:val="008C1E96"/>
    <w:rsid w:val="008C37E1"/>
    <w:rsid w:val="008F0D6E"/>
    <w:rsid w:val="008F20ED"/>
    <w:rsid w:val="009345AF"/>
    <w:rsid w:val="00946D3E"/>
    <w:rsid w:val="009538E2"/>
    <w:rsid w:val="00962759"/>
    <w:rsid w:val="009743DC"/>
    <w:rsid w:val="00974576"/>
    <w:rsid w:val="00974D99"/>
    <w:rsid w:val="00985024"/>
    <w:rsid w:val="00996D98"/>
    <w:rsid w:val="009A67B7"/>
    <w:rsid w:val="009A6EE2"/>
    <w:rsid w:val="009B06E7"/>
    <w:rsid w:val="009C1BDF"/>
    <w:rsid w:val="009C1C8C"/>
    <w:rsid w:val="009E1644"/>
    <w:rsid w:val="00A33324"/>
    <w:rsid w:val="00A412AF"/>
    <w:rsid w:val="00A444B5"/>
    <w:rsid w:val="00A54070"/>
    <w:rsid w:val="00A6261F"/>
    <w:rsid w:val="00A720DD"/>
    <w:rsid w:val="00A833AE"/>
    <w:rsid w:val="00AA2A50"/>
    <w:rsid w:val="00AB213E"/>
    <w:rsid w:val="00AD21F0"/>
    <w:rsid w:val="00AD6BBC"/>
    <w:rsid w:val="00AF05B1"/>
    <w:rsid w:val="00AF49AE"/>
    <w:rsid w:val="00B05411"/>
    <w:rsid w:val="00B07D05"/>
    <w:rsid w:val="00B14B73"/>
    <w:rsid w:val="00B23100"/>
    <w:rsid w:val="00B236E3"/>
    <w:rsid w:val="00B35D6D"/>
    <w:rsid w:val="00B36C0D"/>
    <w:rsid w:val="00B425B1"/>
    <w:rsid w:val="00B62C49"/>
    <w:rsid w:val="00B62DE3"/>
    <w:rsid w:val="00B80A9D"/>
    <w:rsid w:val="00B8677B"/>
    <w:rsid w:val="00B93611"/>
    <w:rsid w:val="00BB3C76"/>
    <w:rsid w:val="00BC5F68"/>
    <w:rsid w:val="00BE160C"/>
    <w:rsid w:val="00BE6567"/>
    <w:rsid w:val="00BF1400"/>
    <w:rsid w:val="00BF6664"/>
    <w:rsid w:val="00C01CAD"/>
    <w:rsid w:val="00C1247B"/>
    <w:rsid w:val="00C23F57"/>
    <w:rsid w:val="00C277FC"/>
    <w:rsid w:val="00C350E4"/>
    <w:rsid w:val="00C41ED2"/>
    <w:rsid w:val="00C44CA4"/>
    <w:rsid w:val="00C50AB4"/>
    <w:rsid w:val="00C63BCA"/>
    <w:rsid w:val="00C93A53"/>
    <w:rsid w:val="00C93BC6"/>
    <w:rsid w:val="00CB24CC"/>
    <w:rsid w:val="00CB4331"/>
    <w:rsid w:val="00CD3595"/>
    <w:rsid w:val="00CD7201"/>
    <w:rsid w:val="00CD77E5"/>
    <w:rsid w:val="00CF6AF7"/>
    <w:rsid w:val="00D04E6B"/>
    <w:rsid w:val="00D05AA6"/>
    <w:rsid w:val="00D51B5A"/>
    <w:rsid w:val="00D57BCF"/>
    <w:rsid w:val="00D62429"/>
    <w:rsid w:val="00DA5499"/>
    <w:rsid w:val="00DB188A"/>
    <w:rsid w:val="00DF014E"/>
    <w:rsid w:val="00E11387"/>
    <w:rsid w:val="00E11BE0"/>
    <w:rsid w:val="00E120E3"/>
    <w:rsid w:val="00E30E07"/>
    <w:rsid w:val="00E32296"/>
    <w:rsid w:val="00E324FA"/>
    <w:rsid w:val="00E53FA9"/>
    <w:rsid w:val="00E627E9"/>
    <w:rsid w:val="00E66F0D"/>
    <w:rsid w:val="00E71C7E"/>
    <w:rsid w:val="00E72962"/>
    <w:rsid w:val="00E84CEC"/>
    <w:rsid w:val="00E85ACE"/>
    <w:rsid w:val="00E9027B"/>
    <w:rsid w:val="00E908E8"/>
    <w:rsid w:val="00E90915"/>
    <w:rsid w:val="00EA4B5A"/>
    <w:rsid w:val="00EB2276"/>
    <w:rsid w:val="00EC25A6"/>
    <w:rsid w:val="00ED54E3"/>
    <w:rsid w:val="00ED6853"/>
    <w:rsid w:val="00EE2E65"/>
    <w:rsid w:val="00EF4FB9"/>
    <w:rsid w:val="00EF5934"/>
    <w:rsid w:val="00F011DA"/>
    <w:rsid w:val="00F332F8"/>
    <w:rsid w:val="00F65CAF"/>
    <w:rsid w:val="00F7303B"/>
    <w:rsid w:val="00F76521"/>
    <w:rsid w:val="00F76C49"/>
    <w:rsid w:val="00FB498C"/>
    <w:rsid w:val="00FC65CE"/>
    <w:rsid w:val="00FC7BD6"/>
    <w:rsid w:val="00FF57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01396"/>
  <w15:chartTrackingRefBased/>
  <w15:docId w15:val="{27E791A9-7FF3-4AD5-8056-45A0AF85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6FB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FB2"/>
    <w:pPr>
      <w:ind w:leftChars="200" w:left="480"/>
    </w:pPr>
  </w:style>
  <w:style w:type="paragraph" w:styleId="a4">
    <w:name w:val="header"/>
    <w:basedOn w:val="a"/>
    <w:link w:val="a5"/>
    <w:uiPriority w:val="99"/>
    <w:unhideWhenUsed/>
    <w:rsid w:val="00F011DA"/>
    <w:pPr>
      <w:tabs>
        <w:tab w:val="center" w:pos="4153"/>
        <w:tab w:val="right" w:pos="8306"/>
      </w:tabs>
      <w:snapToGrid w:val="0"/>
    </w:pPr>
    <w:rPr>
      <w:sz w:val="20"/>
      <w:szCs w:val="20"/>
    </w:rPr>
  </w:style>
  <w:style w:type="character" w:customStyle="1" w:styleId="a5">
    <w:name w:val="頁首 字元"/>
    <w:basedOn w:val="a0"/>
    <w:link w:val="a4"/>
    <w:uiPriority w:val="99"/>
    <w:rsid w:val="00F011DA"/>
    <w:rPr>
      <w:sz w:val="20"/>
      <w:szCs w:val="20"/>
    </w:rPr>
  </w:style>
  <w:style w:type="paragraph" w:styleId="a6">
    <w:name w:val="footer"/>
    <w:basedOn w:val="a"/>
    <w:link w:val="a7"/>
    <w:uiPriority w:val="99"/>
    <w:unhideWhenUsed/>
    <w:rsid w:val="00F011DA"/>
    <w:pPr>
      <w:tabs>
        <w:tab w:val="center" w:pos="4153"/>
        <w:tab w:val="right" w:pos="8306"/>
      </w:tabs>
      <w:snapToGrid w:val="0"/>
    </w:pPr>
    <w:rPr>
      <w:sz w:val="20"/>
      <w:szCs w:val="20"/>
    </w:rPr>
  </w:style>
  <w:style w:type="character" w:customStyle="1" w:styleId="a7">
    <w:name w:val="頁尾 字元"/>
    <w:basedOn w:val="a0"/>
    <w:link w:val="a6"/>
    <w:uiPriority w:val="99"/>
    <w:rsid w:val="00F011DA"/>
    <w:rPr>
      <w:sz w:val="20"/>
      <w:szCs w:val="20"/>
    </w:rPr>
  </w:style>
  <w:style w:type="paragraph" w:styleId="a8">
    <w:name w:val="footnote text"/>
    <w:basedOn w:val="a"/>
    <w:link w:val="a9"/>
    <w:uiPriority w:val="99"/>
    <w:semiHidden/>
    <w:unhideWhenUsed/>
    <w:rsid w:val="00C01CAD"/>
    <w:pPr>
      <w:snapToGrid w:val="0"/>
    </w:pPr>
    <w:rPr>
      <w:sz w:val="20"/>
      <w:szCs w:val="20"/>
    </w:rPr>
  </w:style>
  <w:style w:type="character" w:customStyle="1" w:styleId="a9">
    <w:name w:val="註腳文字 字元"/>
    <w:basedOn w:val="a0"/>
    <w:link w:val="a8"/>
    <w:uiPriority w:val="99"/>
    <w:semiHidden/>
    <w:rsid w:val="00C01CAD"/>
    <w:rPr>
      <w:sz w:val="20"/>
      <w:szCs w:val="20"/>
    </w:rPr>
  </w:style>
  <w:style w:type="character" w:styleId="aa">
    <w:name w:val="footnote reference"/>
    <w:basedOn w:val="a0"/>
    <w:uiPriority w:val="99"/>
    <w:semiHidden/>
    <w:unhideWhenUsed/>
    <w:rsid w:val="00C01CAD"/>
    <w:rPr>
      <w:vertAlign w:val="superscript"/>
    </w:rPr>
  </w:style>
  <w:style w:type="character" w:styleId="ab">
    <w:name w:val="Hyperlink"/>
    <w:basedOn w:val="a0"/>
    <w:uiPriority w:val="99"/>
    <w:unhideWhenUsed/>
    <w:rsid w:val="008C37E1"/>
    <w:rPr>
      <w:color w:val="0563C1" w:themeColor="hyperlink"/>
      <w:u w:val="single"/>
    </w:rPr>
  </w:style>
  <w:style w:type="character" w:styleId="ac">
    <w:name w:val="Unresolved Mention"/>
    <w:basedOn w:val="a0"/>
    <w:uiPriority w:val="99"/>
    <w:semiHidden/>
    <w:unhideWhenUsed/>
    <w:rsid w:val="00E11BE0"/>
    <w:rPr>
      <w:color w:val="605E5C"/>
      <w:shd w:val="clear" w:color="auto" w:fill="E1DFDD"/>
    </w:rPr>
  </w:style>
  <w:style w:type="character" w:styleId="ad">
    <w:name w:val="FollowedHyperlink"/>
    <w:basedOn w:val="a0"/>
    <w:uiPriority w:val="99"/>
    <w:semiHidden/>
    <w:unhideWhenUsed/>
    <w:rsid w:val="001776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5946">
      <w:bodyDiv w:val="1"/>
      <w:marLeft w:val="0"/>
      <w:marRight w:val="0"/>
      <w:marTop w:val="0"/>
      <w:marBottom w:val="0"/>
      <w:divBdr>
        <w:top w:val="none" w:sz="0" w:space="0" w:color="auto"/>
        <w:left w:val="none" w:sz="0" w:space="0" w:color="auto"/>
        <w:bottom w:val="none" w:sz="0" w:space="0" w:color="auto"/>
        <w:right w:val="none" w:sz="0" w:space="0" w:color="auto"/>
      </w:divBdr>
    </w:div>
    <w:div w:id="273900558">
      <w:bodyDiv w:val="1"/>
      <w:marLeft w:val="0"/>
      <w:marRight w:val="0"/>
      <w:marTop w:val="0"/>
      <w:marBottom w:val="0"/>
      <w:divBdr>
        <w:top w:val="none" w:sz="0" w:space="0" w:color="auto"/>
        <w:left w:val="none" w:sz="0" w:space="0" w:color="auto"/>
        <w:bottom w:val="none" w:sz="0" w:space="0" w:color="auto"/>
        <w:right w:val="none" w:sz="0" w:space="0" w:color="auto"/>
      </w:divBdr>
    </w:div>
    <w:div w:id="311982635">
      <w:bodyDiv w:val="1"/>
      <w:marLeft w:val="0"/>
      <w:marRight w:val="0"/>
      <w:marTop w:val="0"/>
      <w:marBottom w:val="0"/>
      <w:divBdr>
        <w:top w:val="none" w:sz="0" w:space="0" w:color="auto"/>
        <w:left w:val="none" w:sz="0" w:space="0" w:color="auto"/>
        <w:bottom w:val="none" w:sz="0" w:space="0" w:color="auto"/>
        <w:right w:val="none" w:sz="0" w:space="0" w:color="auto"/>
      </w:divBdr>
      <w:divsChild>
        <w:div w:id="217789359">
          <w:marLeft w:val="605"/>
          <w:marRight w:val="0"/>
          <w:marTop w:val="200"/>
          <w:marBottom w:val="40"/>
          <w:divBdr>
            <w:top w:val="none" w:sz="0" w:space="0" w:color="auto"/>
            <w:left w:val="none" w:sz="0" w:space="0" w:color="auto"/>
            <w:bottom w:val="none" w:sz="0" w:space="0" w:color="auto"/>
            <w:right w:val="none" w:sz="0" w:space="0" w:color="auto"/>
          </w:divBdr>
        </w:div>
        <w:div w:id="17049531">
          <w:marLeft w:val="605"/>
          <w:marRight w:val="0"/>
          <w:marTop w:val="200"/>
          <w:marBottom w:val="40"/>
          <w:divBdr>
            <w:top w:val="none" w:sz="0" w:space="0" w:color="auto"/>
            <w:left w:val="none" w:sz="0" w:space="0" w:color="auto"/>
            <w:bottom w:val="none" w:sz="0" w:space="0" w:color="auto"/>
            <w:right w:val="none" w:sz="0" w:space="0" w:color="auto"/>
          </w:divBdr>
        </w:div>
        <w:div w:id="1620182516">
          <w:marLeft w:val="605"/>
          <w:marRight w:val="0"/>
          <w:marTop w:val="200"/>
          <w:marBottom w:val="40"/>
          <w:divBdr>
            <w:top w:val="none" w:sz="0" w:space="0" w:color="auto"/>
            <w:left w:val="none" w:sz="0" w:space="0" w:color="auto"/>
            <w:bottom w:val="none" w:sz="0" w:space="0" w:color="auto"/>
            <w:right w:val="none" w:sz="0" w:space="0" w:color="auto"/>
          </w:divBdr>
        </w:div>
        <w:div w:id="2026662390">
          <w:marLeft w:val="605"/>
          <w:marRight w:val="0"/>
          <w:marTop w:val="200"/>
          <w:marBottom w:val="40"/>
          <w:divBdr>
            <w:top w:val="none" w:sz="0" w:space="0" w:color="auto"/>
            <w:left w:val="none" w:sz="0" w:space="0" w:color="auto"/>
            <w:bottom w:val="none" w:sz="0" w:space="0" w:color="auto"/>
            <w:right w:val="none" w:sz="0" w:space="0" w:color="auto"/>
          </w:divBdr>
        </w:div>
        <w:div w:id="639919868">
          <w:marLeft w:val="605"/>
          <w:marRight w:val="0"/>
          <w:marTop w:val="200"/>
          <w:marBottom w:val="40"/>
          <w:divBdr>
            <w:top w:val="none" w:sz="0" w:space="0" w:color="auto"/>
            <w:left w:val="none" w:sz="0" w:space="0" w:color="auto"/>
            <w:bottom w:val="none" w:sz="0" w:space="0" w:color="auto"/>
            <w:right w:val="none" w:sz="0" w:space="0" w:color="auto"/>
          </w:divBdr>
        </w:div>
        <w:div w:id="1629312924">
          <w:marLeft w:val="605"/>
          <w:marRight w:val="0"/>
          <w:marTop w:val="200"/>
          <w:marBottom w:val="40"/>
          <w:divBdr>
            <w:top w:val="none" w:sz="0" w:space="0" w:color="auto"/>
            <w:left w:val="none" w:sz="0" w:space="0" w:color="auto"/>
            <w:bottom w:val="none" w:sz="0" w:space="0" w:color="auto"/>
            <w:right w:val="none" w:sz="0" w:space="0" w:color="auto"/>
          </w:divBdr>
        </w:div>
        <w:div w:id="527178275">
          <w:marLeft w:val="605"/>
          <w:marRight w:val="0"/>
          <w:marTop w:val="200"/>
          <w:marBottom w:val="40"/>
          <w:divBdr>
            <w:top w:val="none" w:sz="0" w:space="0" w:color="auto"/>
            <w:left w:val="none" w:sz="0" w:space="0" w:color="auto"/>
            <w:bottom w:val="none" w:sz="0" w:space="0" w:color="auto"/>
            <w:right w:val="none" w:sz="0" w:space="0" w:color="auto"/>
          </w:divBdr>
        </w:div>
        <w:div w:id="1345011839">
          <w:marLeft w:val="605"/>
          <w:marRight w:val="0"/>
          <w:marTop w:val="200"/>
          <w:marBottom w:val="40"/>
          <w:divBdr>
            <w:top w:val="none" w:sz="0" w:space="0" w:color="auto"/>
            <w:left w:val="none" w:sz="0" w:space="0" w:color="auto"/>
            <w:bottom w:val="none" w:sz="0" w:space="0" w:color="auto"/>
            <w:right w:val="none" w:sz="0" w:space="0" w:color="auto"/>
          </w:divBdr>
        </w:div>
        <w:div w:id="404836305">
          <w:marLeft w:val="605"/>
          <w:marRight w:val="0"/>
          <w:marTop w:val="200"/>
          <w:marBottom w:val="40"/>
          <w:divBdr>
            <w:top w:val="none" w:sz="0" w:space="0" w:color="auto"/>
            <w:left w:val="none" w:sz="0" w:space="0" w:color="auto"/>
            <w:bottom w:val="none" w:sz="0" w:space="0" w:color="auto"/>
            <w:right w:val="none" w:sz="0" w:space="0" w:color="auto"/>
          </w:divBdr>
        </w:div>
        <w:div w:id="62922489">
          <w:marLeft w:val="605"/>
          <w:marRight w:val="0"/>
          <w:marTop w:val="200"/>
          <w:marBottom w:val="40"/>
          <w:divBdr>
            <w:top w:val="none" w:sz="0" w:space="0" w:color="auto"/>
            <w:left w:val="none" w:sz="0" w:space="0" w:color="auto"/>
            <w:bottom w:val="none" w:sz="0" w:space="0" w:color="auto"/>
            <w:right w:val="none" w:sz="0" w:space="0" w:color="auto"/>
          </w:divBdr>
        </w:div>
        <w:div w:id="786387651">
          <w:marLeft w:val="605"/>
          <w:marRight w:val="0"/>
          <w:marTop w:val="200"/>
          <w:marBottom w:val="40"/>
          <w:divBdr>
            <w:top w:val="none" w:sz="0" w:space="0" w:color="auto"/>
            <w:left w:val="none" w:sz="0" w:space="0" w:color="auto"/>
            <w:bottom w:val="none" w:sz="0" w:space="0" w:color="auto"/>
            <w:right w:val="none" w:sz="0" w:space="0" w:color="auto"/>
          </w:divBdr>
        </w:div>
      </w:divsChild>
    </w:div>
    <w:div w:id="76743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2.eagle.org/content/dam/eagle/regulatory-news/2024/PPR-11-Brief.pdf" TargetMode="External"/><Relationship Id="rId13" Type="http://schemas.openxmlformats.org/officeDocument/2006/relationships/hyperlink" Target="https://www.xindemarinenews.com/data/haishifagui/2024/0228/53193.html" TargetMode="External"/><Relationship Id="rId18" Type="http://schemas.openxmlformats.org/officeDocument/2006/relationships/hyperlink" Target="https://www.imo.org/en/MediaCentre/MeetingSummaries/Pages/SSE-10th-session.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mo.org/en/MediaCentre/MeetingSummaries/Pages/PPR-11th-session.aspx" TargetMode="External"/><Relationship Id="rId17" Type="http://schemas.openxmlformats.org/officeDocument/2006/relationships/hyperlink" Target="https://www.intermanager.org/2024/03/summary-report-on-imo-sub-committee-meeting-sse-10-4-8-march-202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r.org/en/knowledge/regulatory-updates/imo-meetings-and-future-legislation/sse-10-summary-repor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manager.org/wp/wp-content/uploads/2024/02/IMO%20SUB-COMMITTEE%20ON%20POLLUTION%20PREVENTION%20AND%20RESPONSE%2019-23%20February%202024.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dnv.com/news/imo-sub-committee-on-ship-systems-and-equipment-sse10/" TargetMode="External"/><Relationship Id="rId23" Type="http://schemas.openxmlformats.org/officeDocument/2006/relationships/header" Target="header3.xml"/><Relationship Id="rId10" Type="http://schemas.openxmlformats.org/officeDocument/2006/relationships/hyperlink" Target="https://www.lr.org/en/knowledge/regulatory-updates/imo-meetings-and-future-legislation/ppr-11-summary-repor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nv.com/news/imo-sub-committee-on-pollution-prevention-and-response-ppr-11--253553" TargetMode="External"/><Relationship Id="rId14" Type="http://schemas.openxmlformats.org/officeDocument/2006/relationships/hyperlink" Target="https://ww2.eagle.org/content/dam/eagle/regulatory-news/2024/ABS%20Regulatory%20News%20-%20SSE%2010%20Brief.pd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06B3D34-28FD-4A02-9FE9-9B13941C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1260</Words>
  <Characters>3552</Characters>
  <Application>Microsoft Office Word</Application>
  <DocSecurity>0</DocSecurity>
  <Lines>77</Lines>
  <Paragraphs>32</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43</cp:revision>
  <dcterms:created xsi:type="dcterms:W3CDTF">2024-03-19T08:32:00Z</dcterms:created>
  <dcterms:modified xsi:type="dcterms:W3CDTF">2024-03-27T09:59:00Z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bbfb0dfb-c4a0-4063-bb14-fdc465453e2c</vt:lpwstr>
  </property>
</Properties>
</file>