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97" w:rsidRDefault="001A5165">
      <w:r>
        <w:rPr>
          <w:rFonts w:ascii="標楷體" w:eastAsia="標楷體" w:hAnsi="標楷體" w:cs="標楷體"/>
          <w:sz w:val="40"/>
          <w:szCs w:val="40"/>
        </w:rPr>
        <w:t>附件十一</w:t>
      </w:r>
    </w:p>
    <w:tbl>
      <w:tblPr>
        <w:tblW w:w="956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1678"/>
        <w:gridCol w:w="1140"/>
        <w:gridCol w:w="3098"/>
        <w:gridCol w:w="996"/>
        <w:gridCol w:w="1881"/>
      </w:tblGrid>
      <w:tr w:rsidR="00123297">
        <w:trPr>
          <w:cantSplit/>
          <w:trHeight w:val="509"/>
          <w:jc w:val="center"/>
        </w:trPr>
        <w:tc>
          <w:tcPr>
            <w:tcW w:w="9564" w:type="dxa"/>
            <w:gridSpan w:val="6"/>
            <w:vAlign w:val="center"/>
          </w:tcPr>
          <w:p w:rsidR="00123297" w:rsidRDefault="001A5165">
            <w:pPr>
              <w:snapToGrid w:val="0"/>
              <w:jc w:val="center"/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</w:pPr>
            <w:r>
              <w:rPr>
                <w:rFonts w:eastAsia="標楷體" w:cs="標楷體"/>
                <w:b/>
                <w:bCs/>
                <w:spacing w:val="40"/>
                <w:sz w:val="32"/>
                <w:szCs w:val="32"/>
              </w:rPr>
              <w:t>船舶運送業運價表變更申報書</w:t>
            </w:r>
          </w:p>
        </w:tc>
      </w:tr>
      <w:tr w:rsidR="00123297">
        <w:trPr>
          <w:cantSplit/>
          <w:trHeight w:val="509"/>
          <w:jc w:val="center"/>
        </w:trPr>
        <w:tc>
          <w:tcPr>
            <w:tcW w:w="9564" w:type="dxa"/>
            <w:gridSpan w:val="6"/>
            <w:tcBorders>
              <w:bottom w:val="single" w:sz="18" w:space="0" w:color="000000"/>
            </w:tcBorders>
            <w:vAlign w:val="center"/>
          </w:tcPr>
          <w:p w:rsidR="00123297" w:rsidRDefault="001A5165">
            <w:pPr>
              <w:spacing w:line="240" w:lineRule="exact"/>
              <w:ind w:left="120" w:right="120"/>
              <w:jc w:val="right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年　　月　　日</w:t>
            </w:r>
          </w:p>
        </w:tc>
      </w:tr>
      <w:tr w:rsidR="00123297">
        <w:trPr>
          <w:cantSplit/>
          <w:trHeight w:val="509"/>
          <w:jc w:val="center"/>
        </w:trPr>
        <w:tc>
          <w:tcPr>
            <w:tcW w:w="244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Pr="00383BD7" w:rsidRDefault="001A5165">
            <w:pPr>
              <w:ind w:left="72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船舶運送業</w:t>
            </w:r>
          </w:p>
          <w:p w:rsidR="00123297" w:rsidRPr="00383BD7" w:rsidRDefault="001A5165">
            <w:pPr>
              <w:ind w:left="72"/>
              <w:rPr>
                <w:rFonts w:ascii="標楷體" w:eastAsia="標楷體" w:hAnsi="標楷體"/>
              </w:rPr>
            </w:pP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運費同盟</w:t>
            </w:r>
            <w:r w:rsidRPr="00383BD7"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  <w:t>名稱</w:t>
            </w:r>
          </w:p>
          <w:p w:rsidR="00123297" w:rsidRDefault="001A5165">
            <w:pPr>
              <w:ind w:left="72"/>
              <w:rPr>
                <w:rFonts w:eastAsia="標楷體" w:cs="標楷體"/>
                <w:sz w:val="28"/>
                <w:szCs w:val="28"/>
              </w:rPr>
            </w:pP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聯營組織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A5165">
            <w:pPr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中文</w:t>
            </w:r>
          </w:p>
        </w:tc>
        <w:tc>
          <w:tcPr>
            <w:tcW w:w="309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23297">
            <w:pPr>
              <w:ind w:left="48" w:right="48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A5165">
            <w:pPr>
              <w:ind w:left="48" w:right="48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負責人</w:t>
            </w:r>
          </w:p>
        </w:tc>
        <w:tc>
          <w:tcPr>
            <w:tcW w:w="188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23297" w:rsidRDefault="00123297">
            <w:pPr>
              <w:ind w:left="48" w:right="48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123297">
        <w:trPr>
          <w:cantSplit/>
          <w:trHeight w:val="509"/>
          <w:jc w:val="center"/>
        </w:trPr>
        <w:tc>
          <w:tcPr>
            <w:tcW w:w="2449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23297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A5165">
            <w:pPr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英文</w:t>
            </w:r>
          </w:p>
        </w:tc>
        <w:tc>
          <w:tcPr>
            <w:tcW w:w="5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23297" w:rsidRDefault="00123297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123297">
        <w:trPr>
          <w:cantSplit/>
          <w:trHeight w:val="509"/>
          <w:jc w:val="center"/>
        </w:trPr>
        <w:tc>
          <w:tcPr>
            <w:tcW w:w="2449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23297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A5165">
            <w:pPr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地址</w:t>
            </w:r>
          </w:p>
        </w:tc>
        <w:tc>
          <w:tcPr>
            <w:tcW w:w="59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23297" w:rsidRDefault="00123297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123297">
        <w:trPr>
          <w:cantSplit/>
          <w:trHeight w:val="509"/>
          <w:jc w:val="center"/>
        </w:trPr>
        <w:tc>
          <w:tcPr>
            <w:tcW w:w="2449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23297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A5165">
            <w:pPr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電話</w:t>
            </w:r>
          </w:p>
        </w:tc>
        <w:tc>
          <w:tcPr>
            <w:tcW w:w="3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23297">
            <w:pPr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A5165">
            <w:pPr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傳真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23297" w:rsidRDefault="00123297">
            <w:pPr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123297" w:rsidTr="00383BD7">
        <w:trPr>
          <w:cantSplit/>
          <w:trHeight w:val="476"/>
          <w:jc w:val="center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A5165">
            <w:pPr>
              <w:ind w:left="48" w:right="48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申報項目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A5165">
            <w:pPr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航線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23297" w:rsidRDefault="001A5165">
            <w:pPr>
              <w:ind w:left="48" w:right="48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變更內容及理由說明</w:t>
            </w:r>
          </w:p>
        </w:tc>
      </w:tr>
      <w:tr w:rsidR="00123297">
        <w:trPr>
          <w:cantSplit/>
          <w:trHeight w:val="1984"/>
          <w:jc w:val="center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Pr="00383BD7" w:rsidRDefault="001A5165">
            <w:pPr>
              <w:spacing w:line="400" w:lineRule="exact"/>
              <w:ind w:left="420" w:hanging="4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運價上漲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23297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23297" w:rsidRDefault="00123297">
            <w:pPr>
              <w:rPr>
                <w:rFonts w:eastAsia="標楷體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23297">
        <w:trPr>
          <w:cantSplit/>
          <w:trHeight w:val="1984"/>
          <w:jc w:val="center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Pr="00383BD7" w:rsidRDefault="001A5165">
            <w:pPr>
              <w:spacing w:line="400" w:lineRule="exact"/>
              <w:ind w:left="420" w:hanging="4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運價下降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23297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23297" w:rsidRDefault="00123297">
            <w:pPr>
              <w:spacing w:line="240" w:lineRule="exact"/>
              <w:jc w:val="both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123297">
        <w:trPr>
          <w:cantSplit/>
          <w:trHeight w:val="1984"/>
          <w:jc w:val="center"/>
        </w:trPr>
        <w:tc>
          <w:tcPr>
            <w:tcW w:w="77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:rsidR="00123297" w:rsidRPr="00383BD7" w:rsidRDefault="001A5165">
            <w:pPr>
              <w:ind w:left="113"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其他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Pr="00383BD7" w:rsidRDefault="001A5165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附加費</w:t>
            </w:r>
          </w:p>
          <w:p w:rsidR="00123297" w:rsidRPr="00383BD7" w:rsidRDefault="001A5165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計費方法</w:t>
            </w:r>
          </w:p>
          <w:p w:rsidR="00123297" w:rsidRPr="00383BD7" w:rsidRDefault="001A5165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運輸條件</w:t>
            </w:r>
          </w:p>
          <w:p w:rsidR="00123297" w:rsidRPr="00383BD7" w:rsidRDefault="001A5165">
            <w:pPr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383BD7">
              <w:rPr>
                <w:rFonts w:ascii="標楷體" w:eastAsia="標楷體" w:hAnsi="標楷體" w:cs="標楷體"/>
                <w:sz w:val="28"/>
                <w:szCs w:val="28"/>
              </w:rPr>
              <w:t>運輸章則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23297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123297" w:rsidRDefault="00123297">
            <w:pPr>
              <w:jc w:val="both"/>
              <w:rPr>
                <w:rFonts w:eastAsia="標楷體" w:cs="Times New Roman"/>
                <w:sz w:val="28"/>
                <w:szCs w:val="28"/>
              </w:rPr>
            </w:pPr>
          </w:p>
        </w:tc>
      </w:tr>
      <w:tr w:rsidR="00123297">
        <w:trPr>
          <w:cantSplit/>
          <w:trHeight w:val="1763"/>
          <w:jc w:val="center"/>
        </w:trPr>
        <w:tc>
          <w:tcPr>
            <w:tcW w:w="2449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297" w:rsidRDefault="001A5165">
            <w:pPr>
              <w:ind w:left="113" w:right="113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填表說明</w:t>
            </w:r>
          </w:p>
        </w:tc>
        <w:tc>
          <w:tcPr>
            <w:tcW w:w="7115" w:type="dxa"/>
            <w:gridSpan w:val="4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123297" w:rsidRDefault="001A5165">
            <w:pPr>
              <w:pStyle w:val="af2"/>
              <w:spacing w:line="320" w:lineRule="exact"/>
              <w:ind w:left="120" w:right="12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一、本申報書運價變更生效日期依「船舶運送業管理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規</w:t>
            </w:r>
            <w:proofErr w:type="gramEnd"/>
          </w:p>
          <w:p w:rsidR="00123297" w:rsidRDefault="001A5165">
            <w:pPr>
              <w:pStyle w:val="af2"/>
              <w:spacing w:line="320" w:lineRule="exact"/>
              <w:ind w:left="120" w:right="12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則」第十九條規定辦理。</w:t>
            </w:r>
          </w:p>
          <w:p w:rsidR="00123297" w:rsidRDefault="001A5165">
            <w:pPr>
              <w:pStyle w:val="af2"/>
              <w:spacing w:line="320" w:lineRule="exact"/>
              <w:ind w:left="120" w:right="12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二、外國籍船舶運送業於「負責人」欄位，請填列「在</w:t>
            </w:r>
          </w:p>
          <w:p w:rsidR="00123297" w:rsidRDefault="001A5165">
            <w:pPr>
              <w:pStyle w:val="af2"/>
              <w:spacing w:line="320" w:lineRule="exact"/>
              <w:ind w:left="120" w:right="12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中華民國境內指定其訴訟及非訴訟之代理人」。</w:t>
            </w:r>
          </w:p>
          <w:p w:rsidR="00123297" w:rsidRDefault="001A5165">
            <w:pPr>
              <w:pStyle w:val="af2"/>
              <w:spacing w:line="320" w:lineRule="exact"/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三、申請書及附件各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份。</w:t>
            </w:r>
          </w:p>
        </w:tc>
      </w:tr>
      <w:tr w:rsidR="00123297">
        <w:trPr>
          <w:cantSplit/>
          <w:trHeight w:val="855"/>
          <w:jc w:val="center"/>
        </w:trPr>
        <w:tc>
          <w:tcPr>
            <w:tcW w:w="24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123297" w:rsidRDefault="001A5165">
            <w:pPr>
              <w:ind w:left="113" w:right="113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/>
                <w:sz w:val="28"/>
                <w:szCs w:val="28"/>
              </w:rPr>
              <w:t>申請人</w:t>
            </w:r>
          </w:p>
          <w:p w:rsidR="00123297" w:rsidRDefault="001A5165">
            <w:pPr>
              <w:ind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7115" w:type="dxa"/>
            <w:gridSpan w:val="4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123297" w:rsidRDefault="00123297">
            <w:pPr>
              <w:spacing w:line="400" w:lineRule="exact"/>
              <w:rPr>
                <w:rFonts w:eastAsia="標楷體" w:cs="Times New Roman"/>
                <w:sz w:val="28"/>
                <w:szCs w:val="28"/>
              </w:rPr>
            </w:pPr>
          </w:p>
        </w:tc>
      </w:tr>
    </w:tbl>
    <w:p w:rsidR="00123297" w:rsidRDefault="00123297">
      <w:pPr>
        <w:pStyle w:val="ac"/>
        <w:rPr>
          <w:rFonts w:cs="標楷體"/>
        </w:rPr>
      </w:pPr>
    </w:p>
    <w:p w:rsidR="00123297" w:rsidRDefault="00123297">
      <w:pPr>
        <w:pStyle w:val="ac"/>
        <w:rPr>
          <w:rFonts w:cs="標楷體"/>
        </w:rPr>
      </w:pPr>
    </w:p>
    <w:sectPr w:rsidR="00123297">
      <w:footerReference w:type="default" r:id="rId6"/>
      <w:pgSz w:w="11906" w:h="16838"/>
      <w:pgMar w:top="720" w:right="1418" w:bottom="1418" w:left="1701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165" w:rsidRDefault="001A5165">
      <w:r>
        <w:separator/>
      </w:r>
    </w:p>
  </w:endnote>
  <w:endnote w:type="continuationSeparator" w:id="0">
    <w:p w:rsidR="001A5165" w:rsidRDefault="001A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新細明體"/>
    <w:panose1 w:val="020B05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297" w:rsidRDefault="00123297">
    <w:pPr>
      <w:ind w:left="399" w:hanging="399"/>
      <w:jc w:val="both"/>
      <w:rPr>
        <w:rFonts w:ascii="標楷體" w:eastAsia="標楷體" w:hAnsi="標楷體" w:cs="標楷體"/>
        <w:color w:val="000000"/>
        <w:lang w:val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165" w:rsidRDefault="001A5165">
      <w:r>
        <w:separator/>
      </w:r>
    </w:p>
  </w:footnote>
  <w:footnote w:type="continuationSeparator" w:id="0">
    <w:p w:rsidR="001A5165" w:rsidRDefault="001A5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97"/>
    <w:rsid w:val="00123297"/>
    <w:rsid w:val="001A5165"/>
    <w:rsid w:val="003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F98C9-BB9C-48E6-AD64-3386D338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思源黑體 TW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eastAsia="新細明體;PMingLiU" w:hAnsi="Calibri" w:cs="Calibri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標楷體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標楷體" w:eastAsia="標楷體" w:hAnsi="標楷體" w:cs="標楷體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標楷體" w:eastAsia="標楷體" w:hAnsi="標楷體" w:cs="標楷體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標楷體" w:eastAsia="標楷體" w:hAnsi="標楷體" w:cs="標楷體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標楷體" w:eastAsia="標楷體" w:hAnsi="標楷體" w:cs="標楷體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8Num18z1">
    <w:name w:val="WW8Num18z1"/>
    <w:qFormat/>
    <w:rPr>
      <w:b w:val="0"/>
      <w:bCs w:val="0"/>
      <w:color w:val="00000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標楷體" w:eastAsia="標楷體" w:hAnsi="標楷體" w:cs="標楷體"/>
      <w:lang w:val="en-U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a3">
    <w:name w:val="註解方塊文字 字元"/>
    <w:qFormat/>
    <w:rPr>
      <w:rFonts w:ascii="Cambria" w:eastAsia="新細明體;PMingLiU" w:hAnsi="Cambria" w:cs="Cambria"/>
      <w:sz w:val="18"/>
      <w:szCs w:val="18"/>
    </w:rPr>
  </w:style>
  <w:style w:type="character" w:customStyle="1" w:styleId="a4">
    <w:name w:val="頁首 字元"/>
    <w:qFormat/>
    <w:rPr>
      <w:rFonts w:ascii="Calibri" w:eastAsia="新細明體;PMingLiU" w:hAnsi="Calibri" w:cs="Calibri"/>
      <w:kern w:val="2"/>
      <w:lang w:val="en-US" w:eastAsia="zh-TW"/>
    </w:rPr>
  </w:style>
  <w:style w:type="character" w:customStyle="1" w:styleId="a5">
    <w:name w:val="頁尾 字元"/>
    <w:qFormat/>
    <w:rPr>
      <w:rFonts w:ascii="Calibri" w:eastAsia="新細明體;PMingLiU" w:hAnsi="Calibri" w:cs="Calibri"/>
      <w:kern w:val="2"/>
      <w:lang w:val="en-US" w:eastAsia="zh-TW"/>
    </w:rPr>
  </w:style>
  <w:style w:type="character" w:styleId="HTML">
    <w:name w:val="HTML Code"/>
    <w:qFormat/>
    <w:rPr>
      <w:rFonts w:ascii="Courier New" w:eastAsia="Courier New" w:hAnsi="Courier New" w:cs="Courier New"/>
      <w:sz w:val="20"/>
      <w:szCs w:val="20"/>
    </w:rPr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qFormat/>
    <w:rPr>
      <w:sz w:val="18"/>
      <w:szCs w:val="18"/>
    </w:rPr>
  </w:style>
  <w:style w:type="character" w:customStyle="1" w:styleId="a8">
    <w:name w:val="註解文字 字元"/>
    <w:qFormat/>
    <w:rPr>
      <w:rFonts w:cs="Calibri"/>
      <w:kern w:val="2"/>
      <w:sz w:val="24"/>
      <w:szCs w:val="24"/>
    </w:rPr>
  </w:style>
  <w:style w:type="character" w:customStyle="1" w:styleId="a9">
    <w:name w:val="註解主旨 字元"/>
    <w:qFormat/>
    <w:rPr>
      <w:rFonts w:cs="Calibri"/>
      <w:b/>
      <w:bCs/>
      <w:kern w:val="2"/>
      <w:sz w:val="24"/>
      <w:szCs w:val="24"/>
    </w:rPr>
  </w:style>
  <w:style w:type="character" w:customStyle="1" w:styleId="aa">
    <w:name w:val="本文 字元"/>
    <w:qFormat/>
    <w:rPr>
      <w:rFonts w:ascii="標楷體" w:eastAsia="標楷體" w:hAnsi="標楷體" w:cs="標楷體"/>
      <w:kern w:val="2"/>
      <w:sz w:val="32"/>
      <w:szCs w:val="24"/>
    </w:rPr>
  </w:style>
  <w:style w:type="character" w:customStyle="1" w:styleId="HTML0">
    <w:name w:val="HTML 預設格式 字元"/>
    <w:qFormat/>
    <w:rPr>
      <w:rFonts w:ascii="細明體;MingLiU" w:eastAsia="細明體;MingLiU" w:hAnsi="細明體;MingLiU" w:cs="細明體;MingLiU"/>
      <w:sz w:val="24"/>
      <w:szCs w:val="24"/>
    </w:rPr>
  </w:style>
  <w:style w:type="character" w:customStyle="1" w:styleId="ab">
    <w:name w:val="日期 字元"/>
    <w:qFormat/>
    <w:rPr>
      <w:rFonts w:cs="Calibri"/>
      <w:kern w:val="2"/>
      <w:sz w:val="24"/>
      <w:szCs w:val="24"/>
    </w:rPr>
  </w:style>
  <w:style w:type="character" w:customStyle="1" w:styleId="WWCharLFO1LVL1">
    <w:name w:val="WW_CharLFO1LVL1"/>
    <w:qFormat/>
    <w:rPr>
      <w:rFonts w:ascii="標楷體" w:eastAsia="標楷體" w:hAnsi="標楷體" w:cs="標楷體"/>
    </w:rPr>
  </w:style>
  <w:style w:type="character" w:customStyle="1" w:styleId="WWCharLFO52LVL1">
    <w:name w:val="WW_CharLFO52LVL1"/>
    <w:qFormat/>
    <w:rPr>
      <w:rFonts w:ascii="標楷體" w:eastAsia="標楷體" w:hAnsi="標楷體" w:cs="標楷體"/>
    </w:rPr>
  </w:style>
  <w:style w:type="character" w:customStyle="1" w:styleId="WWCharLFO9LVL1">
    <w:name w:val="WW_CharLFO9LVL1"/>
    <w:qFormat/>
    <w:rPr>
      <w:rFonts w:ascii="標楷體" w:eastAsia="標楷體" w:hAnsi="標楷體"/>
    </w:rPr>
  </w:style>
  <w:style w:type="character" w:customStyle="1" w:styleId="WWCharLFO11LVL1">
    <w:name w:val="WW_CharLFO11LVL1"/>
    <w:qFormat/>
    <w:rPr>
      <w:rFonts w:ascii="標楷體" w:eastAsia="標楷體" w:hAnsi="標楷體" w:cs="標楷體"/>
    </w:rPr>
  </w:style>
  <w:style w:type="character" w:customStyle="1" w:styleId="WWCharLFO16LVL1">
    <w:name w:val="WW_CharLFO16LVL1"/>
    <w:qFormat/>
    <w:rPr>
      <w:rFonts w:ascii="標楷體" w:eastAsia="標楷體" w:hAnsi="標楷體" w:cs="標楷體"/>
    </w:rPr>
  </w:style>
  <w:style w:type="character" w:customStyle="1" w:styleId="WWCharLFO18LVL1">
    <w:name w:val="WW_CharLFO18LVL1"/>
    <w:qFormat/>
    <w:rPr>
      <w:rFonts w:ascii="標楷體" w:eastAsia="標楷體" w:hAnsi="標楷體" w:cs="標楷體"/>
      <w:b w:val="0"/>
      <w:bCs w:val="0"/>
      <w:color w:val="000000"/>
      <w:spacing w:val="12"/>
      <w:kern w:val="0"/>
      <w:sz w:val="28"/>
      <w:szCs w:val="28"/>
    </w:rPr>
  </w:style>
  <w:style w:type="character" w:customStyle="1" w:styleId="WWCharLFO18LVL2">
    <w:name w:val="WW_CharLFO18LVL2"/>
    <w:qFormat/>
    <w:rPr>
      <w:b w:val="0"/>
      <w:bCs w:val="0"/>
      <w:color w:val="000000"/>
    </w:rPr>
  </w:style>
  <w:style w:type="character" w:customStyle="1" w:styleId="WWCharLFO19LVL1">
    <w:name w:val="WW_CharLFO19LVL1"/>
    <w:qFormat/>
    <w:rPr>
      <w:rFonts w:ascii="標楷體" w:eastAsia="標楷體" w:hAnsi="標楷體"/>
      <w:lang w:val="en-US"/>
    </w:rPr>
  </w:style>
  <w:style w:type="character" w:customStyle="1" w:styleId="WWCharLFO37LVL1">
    <w:name w:val="WW_CharLFO37LVL1"/>
    <w:qFormat/>
    <w:rPr>
      <w:rFonts w:ascii="標楷體" w:eastAsia="標楷體" w:hAnsi="標楷體"/>
      <w:sz w:val="28"/>
      <w:szCs w:val="28"/>
    </w:rPr>
  </w:style>
  <w:style w:type="character" w:customStyle="1" w:styleId="WWCharLFO37LVL2">
    <w:name w:val="WW_CharLFO37LVL2"/>
    <w:qFormat/>
    <w:rPr>
      <w:rFonts w:ascii="Wingdings" w:hAnsi="Wingdings" w:cs="Wingdings"/>
    </w:rPr>
  </w:style>
  <w:style w:type="character" w:customStyle="1" w:styleId="WWCharLFO37LVL3">
    <w:name w:val="WW_CharLFO37LVL3"/>
    <w:qFormat/>
    <w:rPr>
      <w:rFonts w:ascii="Wingdings" w:hAnsi="Wingdings" w:cs="Wingdings"/>
    </w:rPr>
  </w:style>
  <w:style w:type="character" w:customStyle="1" w:styleId="WWCharLFO37LVL4">
    <w:name w:val="WW_CharLFO37LVL4"/>
    <w:qFormat/>
    <w:rPr>
      <w:rFonts w:ascii="Wingdings" w:hAnsi="Wingdings" w:cs="Wingdings"/>
    </w:rPr>
  </w:style>
  <w:style w:type="character" w:customStyle="1" w:styleId="WWCharLFO37LVL5">
    <w:name w:val="WW_CharLFO37LVL5"/>
    <w:qFormat/>
    <w:rPr>
      <w:rFonts w:ascii="Wingdings" w:hAnsi="Wingdings" w:cs="Wingdings"/>
    </w:rPr>
  </w:style>
  <w:style w:type="character" w:customStyle="1" w:styleId="WWCharLFO37LVL6">
    <w:name w:val="WW_CharLFO37LVL6"/>
    <w:qFormat/>
    <w:rPr>
      <w:rFonts w:ascii="Wingdings" w:hAnsi="Wingdings" w:cs="Wingdings"/>
    </w:rPr>
  </w:style>
  <w:style w:type="character" w:customStyle="1" w:styleId="WWCharLFO37LVL7">
    <w:name w:val="WW_CharLFO37LVL7"/>
    <w:qFormat/>
    <w:rPr>
      <w:rFonts w:ascii="Wingdings" w:hAnsi="Wingdings" w:cs="Wingdings"/>
    </w:rPr>
  </w:style>
  <w:style w:type="character" w:customStyle="1" w:styleId="WWCharLFO37LVL8">
    <w:name w:val="WW_CharLFO37LVL8"/>
    <w:qFormat/>
    <w:rPr>
      <w:rFonts w:ascii="Wingdings" w:hAnsi="Wingdings" w:cs="Wingdings"/>
    </w:rPr>
  </w:style>
  <w:style w:type="character" w:customStyle="1" w:styleId="WWCharLFO37LVL9">
    <w:name w:val="WW_CharLFO37LVL9"/>
    <w:qFormat/>
    <w:rPr>
      <w:rFonts w:ascii="Wingdings" w:hAnsi="Wingdings" w:cs="Wingdings"/>
    </w:rPr>
  </w:style>
  <w:style w:type="character" w:customStyle="1" w:styleId="WWCharLFO38LVL1">
    <w:name w:val="WW_CharLFO38LVL1"/>
    <w:qFormat/>
    <w:rPr>
      <w:rFonts w:ascii="標楷體" w:eastAsia="標楷體" w:hAnsi="標楷體"/>
      <w:sz w:val="28"/>
      <w:szCs w:val="28"/>
    </w:rPr>
  </w:style>
  <w:style w:type="character" w:customStyle="1" w:styleId="WWCharLFO38LVL2">
    <w:name w:val="WW_CharLFO38LVL2"/>
    <w:qFormat/>
    <w:rPr>
      <w:rFonts w:ascii="Wingdings" w:hAnsi="Wingdings" w:cs="Wingdings"/>
    </w:rPr>
  </w:style>
  <w:style w:type="character" w:customStyle="1" w:styleId="WWCharLFO38LVL3">
    <w:name w:val="WW_CharLFO38LVL3"/>
    <w:qFormat/>
    <w:rPr>
      <w:rFonts w:ascii="Wingdings" w:hAnsi="Wingdings" w:cs="Wingdings"/>
    </w:rPr>
  </w:style>
  <w:style w:type="character" w:customStyle="1" w:styleId="WWCharLFO38LVL4">
    <w:name w:val="WW_CharLFO38LVL4"/>
    <w:qFormat/>
    <w:rPr>
      <w:rFonts w:ascii="Wingdings" w:hAnsi="Wingdings" w:cs="Wingdings"/>
    </w:rPr>
  </w:style>
  <w:style w:type="character" w:customStyle="1" w:styleId="WWCharLFO38LVL5">
    <w:name w:val="WW_CharLFO38LVL5"/>
    <w:qFormat/>
    <w:rPr>
      <w:rFonts w:ascii="Wingdings" w:hAnsi="Wingdings" w:cs="Wingdings"/>
    </w:rPr>
  </w:style>
  <w:style w:type="character" w:customStyle="1" w:styleId="WWCharLFO38LVL6">
    <w:name w:val="WW_CharLFO38LVL6"/>
    <w:qFormat/>
    <w:rPr>
      <w:rFonts w:ascii="Wingdings" w:hAnsi="Wingdings" w:cs="Wingdings"/>
    </w:rPr>
  </w:style>
  <w:style w:type="character" w:customStyle="1" w:styleId="WWCharLFO38LVL7">
    <w:name w:val="WW_CharLFO38LVL7"/>
    <w:qFormat/>
    <w:rPr>
      <w:rFonts w:ascii="Wingdings" w:hAnsi="Wingdings" w:cs="Wingdings"/>
    </w:rPr>
  </w:style>
  <w:style w:type="character" w:customStyle="1" w:styleId="WWCharLFO38LVL8">
    <w:name w:val="WW_CharLFO38LVL8"/>
    <w:qFormat/>
    <w:rPr>
      <w:rFonts w:ascii="Wingdings" w:hAnsi="Wingdings" w:cs="Wingdings"/>
    </w:rPr>
  </w:style>
  <w:style w:type="character" w:customStyle="1" w:styleId="WWCharLFO38LVL9">
    <w:name w:val="WW_CharLFO38LVL9"/>
    <w:qFormat/>
    <w:rPr>
      <w:rFonts w:ascii="Wingdings" w:hAnsi="Wingdings" w:cs="Wingdings"/>
    </w:rPr>
  </w:style>
  <w:style w:type="character" w:customStyle="1" w:styleId="WWCharLFO42LVL1">
    <w:name w:val="WW_CharLFO42LVL1"/>
    <w:qFormat/>
    <w:rPr>
      <w:sz w:val="28"/>
      <w:u w:val="none"/>
    </w:rPr>
  </w:style>
  <w:style w:type="character" w:customStyle="1" w:styleId="WWCharLFO41LVL1">
    <w:name w:val="WW_CharLFO41LVL1"/>
    <w:qFormat/>
    <w:rPr>
      <w:rFonts w:ascii="標楷體" w:eastAsia="標楷體" w:hAnsi="標楷體"/>
      <w:color w:val="000000"/>
    </w:rPr>
  </w:style>
  <w:style w:type="character" w:customStyle="1" w:styleId="WWCharLFO46LVL1">
    <w:name w:val="WW_CharLFO46LVL1"/>
    <w:qFormat/>
    <w:rPr>
      <w:rFonts w:ascii="標楷體" w:eastAsia="標楷體" w:hAnsi="標楷體"/>
      <w:b w:val="0"/>
      <w:bCs w:val="0"/>
      <w:sz w:val="24"/>
      <w:szCs w:val="24"/>
    </w:rPr>
  </w:style>
  <w:style w:type="character" w:customStyle="1" w:styleId="WWCharLFO47LVL1">
    <w:name w:val="WW_CharLFO47LVL1"/>
    <w:qFormat/>
    <w:rPr>
      <w:rFonts w:ascii="標楷體" w:eastAsia="標楷體" w:hAnsi="標楷體"/>
      <w:b w:val="0"/>
      <w:bCs w:val="0"/>
      <w:sz w:val="24"/>
      <w:szCs w:val="24"/>
    </w:rPr>
  </w:style>
  <w:style w:type="character" w:customStyle="1" w:styleId="WWCharLFO48LVL1">
    <w:name w:val="WW_CharLFO48LVL1"/>
    <w:qFormat/>
    <w:rPr>
      <w:rFonts w:ascii="標楷體" w:eastAsia="標楷體" w:hAnsi="標楷體"/>
    </w:rPr>
  </w:style>
  <w:style w:type="character" w:customStyle="1" w:styleId="WWCharLFO50LVL1">
    <w:name w:val="WW_CharLFO50LVL1"/>
    <w:qFormat/>
    <w:rPr>
      <w:rFonts w:ascii="標楷體" w:eastAsia="標楷體" w:hAnsi="標楷體"/>
      <w:sz w:val="24"/>
      <w:szCs w:val="24"/>
    </w:rPr>
  </w:style>
  <w:style w:type="character" w:customStyle="1" w:styleId="WWCharLFO51LVL1">
    <w:name w:val="WW_CharLFO51LVL1"/>
    <w:qFormat/>
    <w:rPr>
      <w:rFonts w:ascii="標楷體" w:eastAsia="標楷體" w:hAnsi="標楷體"/>
    </w:rPr>
  </w:style>
  <w:style w:type="paragraph" w:styleId="ac">
    <w:name w:val="Body Text"/>
    <w:basedOn w:val="a"/>
    <w:rPr>
      <w:rFonts w:ascii="標楷體" w:eastAsia="標楷體" w:hAnsi="標楷體" w:cs="Times New Roman"/>
      <w:sz w:val="32"/>
    </w:rPr>
  </w:style>
  <w:style w:type="paragraph" w:styleId="ad">
    <w:name w:val="Title"/>
    <w:basedOn w:val="a"/>
    <w:next w:val="ac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e">
    <w:name w:val="List"/>
    <w:basedOn w:val="ac"/>
    <w:rPr>
      <w:rFonts w:cs="思源黑體 T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思源黑體 TW"/>
      <w:i/>
      <w:iCs/>
    </w:rPr>
  </w:style>
  <w:style w:type="paragraph" w:customStyle="1" w:styleId="af0">
    <w:name w:val="索引"/>
    <w:basedOn w:val="a"/>
    <w:qFormat/>
    <w:pPr>
      <w:suppressLineNumbers/>
    </w:pPr>
    <w:rPr>
      <w:rFonts w:cs="思源黑體 TW"/>
    </w:rPr>
  </w:style>
  <w:style w:type="paragraph" w:styleId="af1">
    <w:name w:val="Balloon Text"/>
    <w:basedOn w:val="a"/>
    <w:qFormat/>
    <w:rPr>
      <w:rFonts w:ascii="Cambria" w:eastAsia="Cambria" w:hAnsi="Cambria" w:cs="Times New Roman"/>
      <w:kern w:val="0"/>
      <w:sz w:val="18"/>
      <w:szCs w:val="18"/>
    </w:rPr>
  </w:style>
  <w:style w:type="paragraph" w:styleId="af2">
    <w:name w:val="List Paragraph"/>
    <w:basedOn w:val="a"/>
    <w:qFormat/>
    <w:pPr>
      <w:ind w:left="480"/>
    </w:pPr>
  </w:style>
  <w:style w:type="paragraph" w:customStyle="1" w:styleId="af3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snapToGrid w:val="0"/>
    </w:pPr>
    <w:rPr>
      <w:rFonts w:cs="Times New Roman"/>
      <w:sz w:val="20"/>
      <w:szCs w:val="20"/>
    </w:rPr>
  </w:style>
  <w:style w:type="paragraph" w:styleId="af5">
    <w:name w:val="footer"/>
    <w:basedOn w:val="a"/>
    <w:pPr>
      <w:snapToGrid w:val="0"/>
    </w:pPr>
    <w:rPr>
      <w:rFonts w:cs="Times New Roman"/>
      <w:sz w:val="20"/>
      <w:szCs w:val="20"/>
    </w:rPr>
  </w:style>
  <w:style w:type="paragraph" w:styleId="af6">
    <w:name w:val="annotation text"/>
    <w:basedOn w:val="a"/>
    <w:qFormat/>
    <w:rPr>
      <w:rFonts w:cs="Times New Roman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styleId="HTML1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Times New Roman"/>
      <w:kern w:val="0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新細明體;PMingLiU" w:hAnsi="新細明體;PMingLiU" w:cs="新細明體;PMingLiU"/>
      <w:kern w:val="0"/>
    </w:r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styleId="af8">
    <w:name w:val="Date"/>
    <w:basedOn w:val="a"/>
    <w:next w:val="a"/>
    <w:qFormat/>
    <w:pPr>
      <w:jc w:val="right"/>
    </w:pPr>
  </w:style>
  <w:style w:type="paragraph" w:customStyle="1" w:styleId="af9">
    <w:name w:val="表格內容"/>
    <w:basedOn w:val="a"/>
    <w:qFormat/>
    <w:pPr>
      <w:suppressLineNumbers/>
    </w:pPr>
  </w:style>
  <w:style w:type="paragraph" w:customStyle="1" w:styleId="afa">
    <w:name w:val="表格標題"/>
    <w:basedOn w:val="af9"/>
    <w:qFormat/>
    <w:pPr>
      <w:jc w:val="center"/>
    </w:pPr>
    <w:rPr>
      <w:b/>
      <w:bCs/>
    </w:rPr>
  </w:style>
  <w:style w:type="paragraph" w:customStyle="1" w:styleId="afb">
    <w:name w:val="外框內容"/>
    <w:basedOn w:val="a"/>
    <w:qFormat/>
    <w:rPr>
      <w:rFonts w:eastAsia="新細明體" w:cs="Tahoma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LS1">
    <w:name w:val="LS1"/>
    <w:qFormat/>
  </w:style>
  <w:style w:type="numbering" w:customStyle="1" w:styleId="WW8Num61">
    <w:name w:val="WW8Num6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修正條文</dc:title>
  <dc:subject/>
  <dc:creator>mchu</dc:creator>
  <dc:description/>
  <cp:lastModifiedBy>歐芝麟</cp:lastModifiedBy>
  <cp:revision>19</cp:revision>
  <dcterms:created xsi:type="dcterms:W3CDTF">2025-05-29T09:08:00Z</dcterms:created>
  <dcterms:modified xsi:type="dcterms:W3CDTF">2025-06-27T03:39:00Z</dcterms:modified>
  <dc:language>zh-TW</dc:language>
</cp:coreProperties>
</file>