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64C6" w14:textId="00A11A3C" w:rsidR="003B5E77" w:rsidRPr="002A01FB" w:rsidRDefault="003B5E77" w:rsidP="00847687">
      <w:pPr>
        <w:spacing w:line="0" w:lineRule="atLeast"/>
        <w:ind w:left="482" w:hanging="482"/>
        <w:rPr>
          <w:rFonts w:ascii="Times New Roman" w:eastAsia="標楷體" w:hAnsi="Times New Roman" w:cs="Times New Roman"/>
          <w:b/>
        </w:rPr>
      </w:pPr>
      <w:r w:rsidRPr="002A01FB">
        <w:rPr>
          <w:rFonts w:ascii="Times New Roman" w:eastAsia="標楷體" w:hAnsi="Times New Roman" w:cs="Times New Roman"/>
          <w:b/>
        </w:rPr>
        <w:t>工作項目</w:t>
      </w:r>
      <w:r w:rsidRPr="002A01FB">
        <w:rPr>
          <w:rFonts w:ascii="Times New Roman" w:eastAsia="標楷體" w:hAnsi="Times New Roman" w:cs="Times New Roman"/>
          <w:b/>
        </w:rPr>
        <w:t>A</w:t>
      </w:r>
      <w:r w:rsidRPr="002A01FB">
        <w:rPr>
          <w:rFonts w:ascii="Times New Roman" w:eastAsia="標楷體" w:hAnsi="Times New Roman" w:cs="Times New Roman"/>
          <w:b/>
        </w:rPr>
        <w:t>：國際海事最新議題</w:t>
      </w:r>
      <w:r w:rsidRPr="002A01FB">
        <w:rPr>
          <w:rFonts w:ascii="Times New Roman" w:eastAsia="標楷體" w:hAnsi="Times New Roman" w:cs="Times New Roman"/>
          <w:b/>
        </w:rPr>
        <w:t xml:space="preserve">  112</w:t>
      </w:r>
      <w:r w:rsidRPr="002A01FB">
        <w:rPr>
          <w:rFonts w:ascii="Times New Roman" w:eastAsia="標楷體" w:hAnsi="Times New Roman" w:cs="Times New Roman"/>
          <w:b/>
        </w:rPr>
        <w:t>年</w:t>
      </w:r>
      <w:r w:rsidR="00B4153C">
        <w:rPr>
          <w:rFonts w:ascii="Times New Roman" w:eastAsia="標楷體" w:hAnsi="Times New Roman" w:cs="Times New Roman" w:hint="eastAsia"/>
          <w:b/>
        </w:rPr>
        <w:t>9</w:t>
      </w:r>
      <w:r w:rsidRPr="002A01FB">
        <w:rPr>
          <w:rFonts w:ascii="Times New Roman" w:eastAsia="標楷體" w:hAnsi="Times New Roman" w:cs="Times New Roman"/>
          <w:b/>
        </w:rPr>
        <w:t>月補充資料</w:t>
      </w:r>
    </w:p>
    <w:p w14:paraId="57B15F53" w14:textId="6BF729F8" w:rsidR="000F274C" w:rsidRPr="002A01FB" w:rsidRDefault="00B75D81" w:rsidP="000F274C">
      <w:pPr>
        <w:spacing w:beforeLines="100" w:before="360" w:afterLines="100" w:after="360"/>
        <w:ind w:left="480" w:hanging="480"/>
        <w:jc w:val="center"/>
        <w:rPr>
          <w:rFonts w:ascii="Times New Roman" w:eastAsia="標楷體" w:hAnsi="Times New Roman" w:cs="Times New Roman"/>
          <w:b/>
          <w:sz w:val="32"/>
          <w:szCs w:val="32"/>
        </w:rPr>
      </w:pPr>
      <w:bookmarkStart w:id="0" w:name="OLE_LINK3"/>
      <w:bookmarkStart w:id="1" w:name="OLE_LINK4"/>
      <w:r w:rsidRPr="002A01FB">
        <w:rPr>
          <w:rFonts w:ascii="Times New Roman" w:eastAsia="標楷體" w:hAnsi="Times New Roman" w:cs="Times New Roman"/>
          <w:b/>
          <w:sz w:val="32"/>
          <w:szCs w:val="32"/>
        </w:rPr>
        <w:t>國際海事組織</w:t>
      </w:r>
      <w:r w:rsidRPr="002A01FB">
        <w:rPr>
          <w:rFonts w:ascii="Times New Roman" w:eastAsia="標楷體" w:hAnsi="Times New Roman" w:cs="Times New Roman"/>
          <w:b/>
          <w:sz w:val="32"/>
          <w:szCs w:val="32"/>
        </w:rPr>
        <w:t>(IMO)</w:t>
      </w:r>
      <w:r w:rsidR="00240899" w:rsidRPr="002A01FB">
        <w:rPr>
          <w:rFonts w:ascii="Times New Roman" w:eastAsia="標楷體" w:hAnsi="Times New Roman" w:hint="eastAsia"/>
        </w:rPr>
        <w:t xml:space="preserve"> </w:t>
      </w:r>
      <w:r w:rsidR="00B4153C">
        <w:rPr>
          <w:rFonts w:ascii="Times New Roman" w:eastAsia="標楷體" w:hAnsi="Times New Roman" w:cs="Times New Roman" w:hint="eastAsia"/>
          <w:b/>
          <w:sz w:val="32"/>
          <w:szCs w:val="32"/>
        </w:rPr>
        <w:t>國際海事組織</w:t>
      </w:r>
      <w:r w:rsidR="00C82E9B" w:rsidRPr="002A01FB">
        <w:rPr>
          <w:rFonts w:ascii="Times New Roman" w:eastAsia="標楷體" w:hAnsi="Times New Roman" w:cs="Times New Roman" w:hint="eastAsia"/>
          <w:b/>
          <w:sz w:val="32"/>
          <w:szCs w:val="32"/>
        </w:rPr>
        <w:t>委</w:t>
      </w:r>
      <w:r w:rsidR="00B4153C">
        <w:rPr>
          <w:rFonts w:ascii="Times New Roman" w:eastAsia="標楷體" w:hAnsi="Times New Roman" w:cs="Times New Roman" w:hint="eastAsia"/>
          <w:b/>
          <w:sz w:val="32"/>
          <w:szCs w:val="32"/>
        </w:rPr>
        <w:t>文書履行次委</w:t>
      </w:r>
      <w:r w:rsidR="00C82E9B" w:rsidRPr="002A01FB">
        <w:rPr>
          <w:rFonts w:ascii="Times New Roman" w:eastAsia="標楷體" w:hAnsi="Times New Roman" w:cs="Times New Roman" w:hint="eastAsia"/>
          <w:b/>
          <w:sz w:val="32"/>
          <w:szCs w:val="32"/>
        </w:rPr>
        <w:t>員會第</w:t>
      </w:r>
      <w:r w:rsidR="00B4153C">
        <w:rPr>
          <w:rFonts w:ascii="Times New Roman" w:eastAsia="標楷體" w:hAnsi="Times New Roman" w:cs="Times New Roman" w:hint="eastAsia"/>
          <w:b/>
          <w:sz w:val="32"/>
          <w:szCs w:val="32"/>
        </w:rPr>
        <w:t>9</w:t>
      </w:r>
      <w:r w:rsidR="00C82E9B" w:rsidRPr="002A01FB">
        <w:rPr>
          <w:rFonts w:ascii="Times New Roman" w:eastAsia="標楷體" w:hAnsi="Times New Roman" w:cs="Times New Roman" w:hint="eastAsia"/>
          <w:b/>
          <w:sz w:val="32"/>
          <w:szCs w:val="32"/>
        </w:rPr>
        <w:t>屆</w:t>
      </w:r>
      <w:r w:rsidRPr="002A01FB">
        <w:rPr>
          <w:rFonts w:ascii="Times New Roman" w:eastAsia="標楷體" w:hAnsi="Times New Roman" w:cs="Times New Roman"/>
          <w:b/>
          <w:sz w:val="32"/>
          <w:szCs w:val="32"/>
        </w:rPr>
        <w:t>會議重點摘要</w:t>
      </w:r>
    </w:p>
    <w:p w14:paraId="29F2D9CE" w14:textId="77777777" w:rsidR="009F5106" w:rsidRPr="009F5106" w:rsidRDefault="00DB398A" w:rsidP="0088100A">
      <w:pPr>
        <w:pStyle w:val="a3"/>
        <w:numPr>
          <w:ilvl w:val="0"/>
          <w:numId w:val="1"/>
        </w:numPr>
        <w:ind w:leftChars="0"/>
        <w:jc w:val="both"/>
        <w:rPr>
          <w:rFonts w:ascii="Times New Roman" w:eastAsia="標楷體" w:hAnsi="Times New Roman" w:cs="Times New Roman"/>
          <w:b/>
          <w:sz w:val="28"/>
          <w:szCs w:val="24"/>
        </w:rPr>
      </w:pPr>
      <w:r w:rsidRPr="009F5106">
        <w:rPr>
          <w:rFonts w:ascii="Times New Roman" w:eastAsia="標楷體" w:hAnsi="Times New Roman" w:cs="Times New Roman"/>
          <w:b/>
          <w:sz w:val="28"/>
          <w:szCs w:val="24"/>
        </w:rPr>
        <w:t>會議名稱：</w:t>
      </w:r>
      <w:r w:rsidR="009F5106" w:rsidRPr="009F5106">
        <w:rPr>
          <w:rFonts w:ascii="Times New Roman" w:eastAsia="標楷體" w:hAnsi="Times New Roman" w:cs="Times New Roman" w:hint="eastAsia"/>
          <w:b/>
          <w:sz w:val="28"/>
          <w:szCs w:val="24"/>
        </w:rPr>
        <w:t>國際海事組織國際海事組織文書履行次委員會第</w:t>
      </w:r>
      <w:r w:rsidR="009F5106" w:rsidRPr="009F5106">
        <w:rPr>
          <w:rFonts w:ascii="Times New Roman" w:eastAsia="標楷體" w:hAnsi="Times New Roman" w:cs="Times New Roman" w:hint="eastAsia"/>
          <w:b/>
          <w:sz w:val="28"/>
          <w:szCs w:val="24"/>
        </w:rPr>
        <w:t>9</w:t>
      </w:r>
      <w:r w:rsidR="009F5106" w:rsidRPr="009F5106">
        <w:rPr>
          <w:rFonts w:ascii="Times New Roman" w:eastAsia="標楷體" w:hAnsi="Times New Roman" w:cs="Times New Roman" w:hint="eastAsia"/>
          <w:b/>
          <w:sz w:val="28"/>
          <w:szCs w:val="24"/>
        </w:rPr>
        <w:t>屆會議</w:t>
      </w:r>
      <w:r w:rsidR="009F5106" w:rsidRPr="009F5106">
        <w:rPr>
          <w:rFonts w:ascii="Times New Roman" w:eastAsia="標楷體" w:hAnsi="Times New Roman" w:cs="Times New Roman" w:hint="eastAsia"/>
          <w:b/>
          <w:sz w:val="28"/>
          <w:szCs w:val="24"/>
        </w:rPr>
        <w:t>(International Maritime Organization Sub-Committee on Implementation of IMO Instruments 9th session, III 9)</w:t>
      </w:r>
    </w:p>
    <w:p w14:paraId="005660B0" w14:textId="45F311D4" w:rsidR="00DB398A" w:rsidRPr="009F5106" w:rsidRDefault="00DB398A" w:rsidP="0088100A">
      <w:pPr>
        <w:pStyle w:val="a3"/>
        <w:spacing w:beforeLines="50" w:before="180" w:afterLines="50" w:after="180"/>
        <w:ind w:leftChars="0" w:left="482"/>
        <w:jc w:val="both"/>
        <w:rPr>
          <w:rFonts w:ascii="Times New Roman" w:eastAsia="標楷體" w:hAnsi="Times New Roman" w:cs="Times New Roman"/>
        </w:rPr>
      </w:pPr>
      <w:r w:rsidRPr="009F5106">
        <w:rPr>
          <w:rFonts w:ascii="Times New Roman" w:eastAsia="標楷體" w:hAnsi="Times New Roman" w:cs="Times New Roman"/>
        </w:rPr>
        <w:t>舉行日期：</w:t>
      </w:r>
      <w:r w:rsidR="006B7322" w:rsidRPr="009F5106">
        <w:rPr>
          <w:rFonts w:ascii="Times New Roman" w:eastAsia="標楷體" w:hAnsi="Times New Roman" w:cs="Times New Roman"/>
        </w:rPr>
        <w:t>2023</w:t>
      </w:r>
      <w:r w:rsidR="006B7322" w:rsidRPr="009F5106">
        <w:rPr>
          <w:rFonts w:ascii="Times New Roman" w:eastAsia="標楷體" w:hAnsi="Times New Roman" w:cs="Times New Roman"/>
        </w:rPr>
        <w:t>年</w:t>
      </w:r>
      <w:r w:rsidR="00C82E9B" w:rsidRPr="009F5106">
        <w:rPr>
          <w:rFonts w:ascii="Times New Roman" w:eastAsia="標楷體" w:hAnsi="Times New Roman" w:cs="Times New Roman" w:hint="eastAsia"/>
        </w:rPr>
        <w:t>7</w:t>
      </w:r>
      <w:r w:rsidR="00164D8F" w:rsidRPr="009F5106">
        <w:rPr>
          <w:rFonts w:ascii="Times New Roman" w:eastAsia="標楷體" w:hAnsi="Times New Roman" w:cs="Times New Roman" w:hint="eastAsia"/>
        </w:rPr>
        <w:t>月</w:t>
      </w:r>
      <w:r w:rsidR="00C82E9B" w:rsidRPr="009F5106">
        <w:rPr>
          <w:rFonts w:ascii="Times New Roman" w:eastAsia="標楷體" w:hAnsi="Times New Roman" w:cs="Times New Roman" w:hint="eastAsia"/>
        </w:rPr>
        <w:t>3</w:t>
      </w:r>
      <w:r w:rsidR="009F5106">
        <w:rPr>
          <w:rFonts w:ascii="Times New Roman" w:eastAsia="標楷體" w:hAnsi="Times New Roman" w:cs="Times New Roman" w:hint="eastAsia"/>
        </w:rPr>
        <w:t>1</w:t>
      </w:r>
      <w:r w:rsidR="00164D8F" w:rsidRPr="009F5106">
        <w:rPr>
          <w:rFonts w:ascii="Times New Roman" w:eastAsia="標楷體" w:hAnsi="Times New Roman" w:cs="Times New Roman" w:hint="eastAsia"/>
        </w:rPr>
        <w:t>日至</w:t>
      </w:r>
      <w:r w:rsidR="009F5106">
        <w:rPr>
          <w:rFonts w:ascii="Times New Roman" w:eastAsia="標楷體" w:hAnsi="Times New Roman" w:cs="Times New Roman" w:hint="eastAsia"/>
        </w:rPr>
        <w:t>8</w:t>
      </w:r>
      <w:r w:rsidR="009F5106">
        <w:rPr>
          <w:rFonts w:ascii="Times New Roman" w:eastAsia="標楷體" w:hAnsi="Times New Roman" w:cs="Times New Roman" w:hint="eastAsia"/>
        </w:rPr>
        <w:t>月</w:t>
      </w:r>
      <w:r w:rsidR="009F5106">
        <w:rPr>
          <w:rFonts w:ascii="Times New Roman" w:eastAsia="標楷體" w:hAnsi="Times New Roman" w:cs="Times New Roman" w:hint="eastAsia"/>
        </w:rPr>
        <w:t>4</w:t>
      </w:r>
      <w:r w:rsidR="00164D8F" w:rsidRPr="009F5106">
        <w:rPr>
          <w:rFonts w:ascii="Times New Roman" w:eastAsia="標楷體" w:hAnsi="Times New Roman" w:cs="Times New Roman" w:hint="eastAsia"/>
        </w:rPr>
        <w:t>日</w:t>
      </w:r>
      <w:r w:rsidR="006B7322" w:rsidRPr="009F5106">
        <w:rPr>
          <w:rFonts w:ascii="Times New Roman" w:eastAsia="標楷體" w:hAnsi="Times New Roman" w:cs="Times New Roman"/>
        </w:rPr>
        <w:t>舉行</w:t>
      </w:r>
      <w:r w:rsidR="00C97E9C" w:rsidRPr="009F5106">
        <w:rPr>
          <w:rFonts w:ascii="Times New Roman" w:eastAsia="標楷體" w:hAnsi="Times New Roman" w:cs="Times New Roman"/>
        </w:rPr>
        <w:t>。</w:t>
      </w:r>
    </w:p>
    <w:p w14:paraId="0CC7E661" w14:textId="26FB5C68" w:rsidR="00DB398A" w:rsidRPr="002A01FB"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會議簡介</w:t>
      </w:r>
      <w:r w:rsidR="00C82E9B" w:rsidRPr="002A01FB">
        <w:rPr>
          <w:rStyle w:val="a6"/>
          <w:rFonts w:ascii="Times New Roman" w:eastAsia="標楷體" w:hAnsi="Times New Roman" w:cs="Times New Roman"/>
          <w:b/>
          <w:sz w:val="28"/>
          <w:szCs w:val="24"/>
        </w:rPr>
        <w:footnoteReference w:id="1"/>
      </w:r>
    </w:p>
    <w:p w14:paraId="3CA05B38" w14:textId="3F5E7DA7" w:rsidR="009F5106" w:rsidRDefault="009F5106" w:rsidP="00580022">
      <w:pPr>
        <w:pStyle w:val="a3"/>
        <w:spacing w:beforeLines="50" w:before="180" w:afterLines="50" w:after="180"/>
        <w:ind w:leftChars="0"/>
        <w:jc w:val="both"/>
        <w:rPr>
          <w:rFonts w:ascii="Times New Roman" w:eastAsia="標楷體" w:hAnsi="Times New Roman" w:cs="Times New Roman"/>
          <w:szCs w:val="24"/>
        </w:rPr>
      </w:pPr>
      <w:r w:rsidRPr="009F5106">
        <w:rPr>
          <w:rFonts w:ascii="Times New Roman" w:eastAsia="標楷體" w:hAnsi="Times New Roman" w:cs="Times New Roman" w:hint="eastAsia"/>
          <w:szCs w:val="24"/>
        </w:rPr>
        <w:t>國際海事組織文書履行次委員會</w:t>
      </w:r>
      <w:r w:rsidRPr="009F5106">
        <w:rPr>
          <w:rFonts w:ascii="Times New Roman" w:eastAsia="標楷體" w:hAnsi="Times New Roman" w:cs="Times New Roman" w:hint="eastAsia"/>
          <w:szCs w:val="24"/>
        </w:rPr>
        <w:t>(Sub-Committee on Implementation of IMO Instruments, III)</w:t>
      </w:r>
      <w:r w:rsidRPr="009F5106">
        <w:rPr>
          <w:rFonts w:ascii="Times New Roman" w:eastAsia="標楷體" w:hAnsi="Times New Roman" w:cs="Times New Roman" w:hint="eastAsia"/>
          <w:szCs w:val="24"/>
        </w:rPr>
        <w:t>召集船旗國、港口國和沿海國審議文書履行的問題，包括分析</w:t>
      </w:r>
      <w:r w:rsidRPr="009F5106">
        <w:rPr>
          <w:rFonts w:ascii="Times New Roman" w:eastAsia="標楷體" w:hAnsi="Times New Roman" w:cs="Times New Roman" w:hint="eastAsia"/>
          <w:szCs w:val="24"/>
        </w:rPr>
        <w:t>IMO</w:t>
      </w:r>
      <w:r w:rsidRPr="009F5106">
        <w:rPr>
          <w:rFonts w:ascii="Times New Roman" w:eastAsia="標楷體" w:hAnsi="Times New Roman" w:cs="Times New Roman" w:hint="eastAsia"/>
          <w:szCs w:val="24"/>
        </w:rPr>
        <w:t>會員國強制性稽核</w:t>
      </w:r>
      <w:r w:rsidR="00962EF8">
        <w:rPr>
          <w:rFonts w:ascii="Times New Roman" w:eastAsia="標楷體" w:hAnsi="Times New Roman" w:cs="Times New Roman" w:hint="eastAsia"/>
          <w:szCs w:val="24"/>
        </w:rPr>
        <w:t>方案</w:t>
      </w:r>
      <w:r w:rsidRPr="009F5106">
        <w:rPr>
          <w:rFonts w:ascii="Times New Roman" w:eastAsia="標楷體" w:hAnsi="Times New Roman" w:cs="Times New Roman" w:hint="eastAsia"/>
          <w:szCs w:val="24"/>
        </w:rPr>
        <w:t>的綜合稽核總結報告。該次委員會在海事事故分析和發布從海事事故中吸取的經驗教訓方面具有關鍵作用。次委員會接收和分析港口國管制</w:t>
      </w:r>
      <w:r w:rsidR="00962EF8">
        <w:rPr>
          <w:rFonts w:ascii="Times New Roman" w:eastAsia="標楷體" w:hAnsi="Times New Roman" w:cs="Times New Roman" w:hint="eastAsia"/>
          <w:szCs w:val="24"/>
        </w:rPr>
        <w:t>(</w:t>
      </w:r>
      <w:r w:rsidR="00962EF8" w:rsidRPr="00962EF8">
        <w:rPr>
          <w:rFonts w:ascii="Times New Roman" w:eastAsia="標楷體" w:hAnsi="Times New Roman" w:cs="Times New Roman"/>
          <w:szCs w:val="24"/>
        </w:rPr>
        <w:t>Port State Contro</w:t>
      </w:r>
      <w:r w:rsidR="00962EF8">
        <w:rPr>
          <w:rFonts w:ascii="Times New Roman" w:eastAsia="標楷體" w:hAnsi="Times New Roman" w:cs="Times New Roman"/>
          <w:szCs w:val="24"/>
        </w:rPr>
        <w:t xml:space="preserve">l, </w:t>
      </w:r>
      <w:r w:rsidR="00962EF8">
        <w:rPr>
          <w:rFonts w:ascii="Times New Roman" w:eastAsia="標楷體" w:hAnsi="Times New Roman" w:cs="Times New Roman" w:hint="eastAsia"/>
          <w:szCs w:val="24"/>
        </w:rPr>
        <w:t>PSC)</w:t>
      </w:r>
      <w:r w:rsidRPr="009F5106">
        <w:rPr>
          <w:rFonts w:ascii="Times New Roman" w:eastAsia="標楷體" w:hAnsi="Times New Roman" w:cs="Times New Roman" w:hint="eastAsia"/>
          <w:szCs w:val="24"/>
        </w:rPr>
        <w:t>數據，並不斷審查港口國管制的程序。</w:t>
      </w:r>
      <w:proofErr w:type="gramStart"/>
      <w:r w:rsidR="00512FA8">
        <w:rPr>
          <w:rFonts w:ascii="Times New Roman" w:eastAsia="標楷體" w:hAnsi="Times New Roman" w:cs="Times New Roman" w:hint="eastAsia"/>
          <w:szCs w:val="24"/>
        </w:rPr>
        <w:t>此外，</w:t>
      </w:r>
      <w:proofErr w:type="gramEnd"/>
      <w:r w:rsidRPr="009F5106">
        <w:rPr>
          <w:rFonts w:ascii="Times New Roman" w:eastAsia="標楷體" w:hAnsi="Times New Roman" w:cs="Times New Roman" w:hint="eastAsia"/>
          <w:szCs w:val="24"/>
        </w:rPr>
        <w:t>包含</w:t>
      </w:r>
      <w:bookmarkStart w:id="3" w:name="_Hlk146635441"/>
      <w:r w:rsidRPr="009F5106">
        <w:rPr>
          <w:rFonts w:ascii="Times New Roman" w:eastAsia="標楷體" w:hAnsi="Times New Roman" w:cs="Times New Roman" w:hint="eastAsia"/>
          <w:szCs w:val="24"/>
        </w:rPr>
        <w:t>統一檢驗、認證系統</w:t>
      </w:r>
      <w:r w:rsidRPr="009F5106">
        <w:rPr>
          <w:rFonts w:ascii="Times New Roman" w:eastAsia="標楷體" w:hAnsi="Times New Roman" w:cs="Times New Roman" w:hint="eastAsia"/>
          <w:szCs w:val="24"/>
        </w:rPr>
        <w:t>(Harmonized System of Survey and Certification, HSSC)</w:t>
      </w:r>
      <w:bookmarkEnd w:id="3"/>
      <w:r w:rsidRPr="009F5106">
        <w:rPr>
          <w:rFonts w:ascii="Times New Roman" w:eastAsia="標楷體" w:hAnsi="Times New Roman" w:cs="Times New Roman" w:hint="eastAsia"/>
          <w:szCs w:val="24"/>
        </w:rPr>
        <w:t>下的檢驗和認證準則，也是屬於該次委員會的職權範圍。</w:t>
      </w:r>
    </w:p>
    <w:p w14:paraId="6BDDD1AE" w14:textId="6D2981B7" w:rsidR="00DB398A" w:rsidRDefault="00DB398A" w:rsidP="009F5106">
      <w:pPr>
        <w:pStyle w:val="a3"/>
        <w:numPr>
          <w:ilvl w:val="0"/>
          <w:numId w:val="1"/>
        </w:numPr>
        <w:spacing w:beforeLines="50" w:before="180" w:afterLines="50" w:after="180"/>
        <w:ind w:leftChars="0"/>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會議重點</w:t>
      </w:r>
    </w:p>
    <w:p w14:paraId="6C623693" w14:textId="07B28A40" w:rsidR="002C1149" w:rsidRDefault="006D1C0C" w:rsidP="00580022">
      <w:pPr>
        <w:pStyle w:val="a3"/>
        <w:numPr>
          <w:ilvl w:val="0"/>
          <w:numId w:val="23"/>
        </w:numPr>
        <w:spacing w:beforeLines="50" w:before="180" w:afterLines="50" w:after="180"/>
        <w:ind w:leftChars="0"/>
        <w:jc w:val="both"/>
        <w:rPr>
          <w:rFonts w:ascii="Times New Roman" w:eastAsia="標楷體" w:hAnsi="Times New Roman" w:cs="Times New Roman"/>
          <w:szCs w:val="24"/>
        </w:rPr>
      </w:pPr>
      <w:r w:rsidRPr="006D1C0C">
        <w:rPr>
          <w:rFonts w:ascii="Times New Roman" w:eastAsia="標楷體" w:hAnsi="Times New Roman" w:cs="Times New Roman" w:hint="eastAsia"/>
          <w:szCs w:val="24"/>
        </w:rPr>
        <w:t>完成</w:t>
      </w:r>
      <w:r w:rsidRPr="006D1C0C">
        <w:rPr>
          <w:rFonts w:ascii="Times New Roman" w:eastAsia="標楷體" w:hAnsi="Times New Roman" w:cs="Times New Roman" w:hint="eastAsia"/>
          <w:szCs w:val="24"/>
        </w:rPr>
        <w:t>2023</w:t>
      </w:r>
      <w:r w:rsidRPr="006D1C0C">
        <w:rPr>
          <w:rFonts w:ascii="Times New Roman" w:eastAsia="標楷體" w:hAnsi="Times New Roman" w:cs="Times New Roman" w:hint="eastAsia"/>
          <w:szCs w:val="24"/>
        </w:rPr>
        <w:t>年</w:t>
      </w:r>
      <w:r w:rsidRPr="006D1C0C">
        <w:rPr>
          <w:rFonts w:ascii="Times New Roman" w:eastAsia="標楷體" w:hAnsi="Times New Roman" w:cs="Times New Roman" w:hint="eastAsia"/>
          <w:szCs w:val="24"/>
        </w:rPr>
        <w:t>HSSC</w:t>
      </w:r>
      <w:r w:rsidRPr="006D1C0C">
        <w:rPr>
          <w:rFonts w:ascii="Times New Roman" w:eastAsia="標楷體" w:hAnsi="Times New Roman" w:cs="Times New Roman" w:hint="eastAsia"/>
          <w:szCs w:val="24"/>
        </w:rPr>
        <w:t>檢驗準則和制訂遠端檢驗、稽核和驗證指南；</w:t>
      </w:r>
    </w:p>
    <w:p w14:paraId="00591E01" w14:textId="7A079217" w:rsidR="00EF515F" w:rsidRDefault="00EF515F" w:rsidP="00580022">
      <w:pPr>
        <w:pStyle w:val="a3"/>
        <w:numPr>
          <w:ilvl w:val="0"/>
          <w:numId w:val="23"/>
        </w:numPr>
        <w:spacing w:beforeLines="50" w:before="180" w:afterLines="50" w:after="180"/>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完成</w:t>
      </w:r>
      <w:r>
        <w:rPr>
          <w:rFonts w:ascii="Times New Roman" w:eastAsia="標楷體" w:hAnsi="Times New Roman" w:cs="Times New Roman" w:hint="eastAsia"/>
          <w:szCs w:val="24"/>
        </w:rPr>
        <w:t>2023</w:t>
      </w:r>
      <w:r>
        <w:rPr>
          <w:rFonts w:ascii="Times New Roman" w:eastAsia="標楷體" w:hAnsi="Times New Roman" w:cs="Times New Roman" w:hint="eastAsia"/>
          <w:szCs w:val="24"/>
        </w:rPr>
        <w:t>年港口國管制程序</w:t>
      </w:r>
      <w:r>
        <w:rPr>
          <w:rFonts w:ascii="Times New Roman" w:eastAsia="標楷體" w:hAnsi="Times New Roman" w:cs="Times New Roman" w:hint="eastAsia"/>
          <w:szCs w:val="24"/>
        </w:rPr>
        <w:t>(</w:t>
      </w:r>
      <w:r w:rsidRPr="00EF515F">
        <w:rPr>
          <w:rFonts w:ascii="Times New Roman" w:eastAsia="標楷體" w:hAnsi="Times New Roman" w:cs="Times New Roman"/>
          <w:szCs w:val="24"/>
        </w:rPr>
        <w:t>Procedures for Port State Control</w:t>
      </w:r>
      <w:r>
        <w:rPr>
          <w:rFonts w:ascii="Times New Roman" w:eastAsia="標楷體" w:hAnsi="Times New Roman" w:cs="Times New Roman" w:hint="eastAsia"/>
          <w:szCs w:val="24"/>
        </w:rPr>
        <w:t>)</w:t>
      </w:r>
      <w:r>
        <w:rPr>
          <w:rFonts w:ascii="Times New Roman" w:eastAsia="標楷體" w:hAnsi="Times New Roman" w:cs="Times New Roman" w:hint="eastAsia"/>
          <w:szCs w:val="24"/>
        </w:rPr>
        <w:t>修正案草案，並更新港口國管制員培訓，以統一全球港口國管制活動；</w:t>
      </w:r>
    </w:p>
    <w:p w14:paraId="6581AF47" w14:textId="28DBED65" w:rsidR="00EF515F" w:rsidRDefault="00EF515F" w:rsidP="00580022">
      <w:pPr>
        <w:pStyle w:val="a3"/>
        <w:numPr>
          <w:ilvl w:val="0"/>
          <w:numId w:val="23"/>
        </w:numPr>
        <w:spacing w:beforeLines="50" w:before="180" w:afterLines="50" w:after="180"/>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審議海事安全調查報告分析、海事事故報告分析並從中獲取經驗教訓，討論與防止高空墜落、漁船碰撞、漁船載人落海以及安全管理執行不利有關的安全問題；</w:t>
      </w:r>
    </w:p>
    <w:p w14:paraId="6700454C" w14:textId="38DD1CE8" w:rsidR="00EF515F" w:rsidRPr="00EF515F" w:rsidRDefault="00EF515F" w:rsidP="00580022">
      <w:pPr>
        <w:pStyle w:val="a3"/>
        <w:numPr>
          <w:ilvl w:val="0"/>
          <w:numId w:val="23"/>
        </w:numPr>
        <w:spacing w:beforeLines="50" w:before="180" w:afterLines="50" w:after="180"/>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完成《國際海事組織法律文書履行章程》</w:t>
      </w:r>
      <w:r>
        <w:rPr>
          <w:rFonts w:ascii="Times New Roman" w:eastAsia="標楷體" w:hAnsi="Times New Roman" w:cs="Times New Roman" w:hint="eastAsia"/>
          <w:szCs w:val="24"/>
        </w:rPr>
        <w:t>(</w:t>
      </w:r>
      <w:r w:rsidR="002A4FBE" w:rsidRPr="001F74A0">
        <w:rPr>
          <w:rFonts w:ascii="Times New Roman" w:eastAsia="標楷體" w:hAnsi="Times New Roman" w:cs="Times New Roman" w:hint="eastAsia"/>
          <w:szCs w:val="24"/>
        </w:rPr>
        <w:t>IMO Instruments Implementation Cod</w:t>
      </w:r>
      <w:r w:rsidR="002A4FBE">
        <w:rPr>
          <w:rFonts w:ascii="Times New Roman" w:eastAsia="標楷體" w:hAnsi="Times New Roman" w:cs="Times New Roman" w:hint="eastAsia"/>
          <w:szCs w:val="24"/>
        </w:rPr>
        <w:t>e</w:t>
      </w:r>
      <w:r w:rsidR="002A4FBE">
        <w:rPr>
          <w:rFonts w:ascii="Times New Roman" w:eastAsia="標楷體" w:hAnsi="Times New Roman" w:cs="Times New Roman"/>
          <w:szCs w:val="24"/>
        </w:rPr>
        <w:t xml:space="preserve">, </w:t>
      </w:r>
      <w:r>
        <w:rPr>
          <w:rFonts w:ascii="Times New Roman" w:eastAsia="標楷體" w:hAnsi="Times New Roman" w:cs="Times New Roman" w:hint="eastAsia"/>
          <w:szCs w:val="24"/>
        </w:rPr>
        <w:t>III Co</w:t>
      </w:r>
      <w:r>
        <w:rPr>
          <w:rFonts w:ascii="Times New Roman" w:eastAsia="標楷體" w:hAnsi="Times New Roman" w:cs="Times New Roman"/>
          <w:szCs w:val="24"/>
        </w:rPr>
        <w:t>de)</w:t>
      </w:r>
      <w:r>
        <w:rPr>
          <w:rFonts w:ascii="Times New Roman" w:eastAsia="標楷體" w:hAnsi="Times New Roman" w:cs="Times New Roman" w:hint="eastAsia"/>
          <w:szCs w:val="24"/>
        </w:rPr>
        <w:t>施行指南</w:t>
      </w:r>
      <w:r w:rsidR="00C00100">
        <w:rPr>
          <w:rFonts w:ascii="Times New Roman" w:eastAsia="標楷體" w:hAnsi="Times New Roman" w:cs="Times New Roman" w:hint="eastAsia"/>
          <w:szCs w:val="24"/>
        </w:rPr>
        <w:t>。</w:t>
      </w:r>
    </w:p>
    <w:p w14:paraId="50F470C6" w14:textId="2FBCE595" w:rsidR="00DB398A" w:rsidRPr="001F74A0" w:rsidRDefault="00DB398A" w:rsidP="00036149">
      <w:pPr>
        <w:pStyle w:val="a3"/>
        <w:numPr>
          <w:ilvl w:val="0"/>
          <w:numId w:val="1"/>
        </w:numPr>
        <w:spacing w:beforeLines="50" w:before="180" w:afterLines="50" w:after="180"/>
        <w:ind w:leftChars="0" w:left="482" w:hanging="482"/>
        <w:jc w:val="both"/>
        <w:rPr>
          <w:rFonts w:ascii="Times New Roman" w:eastAsia="標楷體" w:hAnsi="Times New Roman" w:cs="Times New Roman"/>
          <w:b/>
          <w:sz w:val="28"/>
          <w:szCs w:val="24"/>
        </w:rPr>
      </w:pPr>
      <w:r w:rsidRPr="001F74A0">
        <w:rPr>
          <w:rFonts w:ascii="Times New Roman" w:eastAsia="標楷體" w:hAnsi="Times New Roman" w:cs="Times New Roman"/>
          <w:b/>
          <w:sz w:val="28"/>
          <w:szCs w:val="24"/>
        </w:rPr>
        <w:lastRenderedPageBreak/>
        <w:t>IMO</w:t>
      </w:r>
      <w:r w:rsidRPr="001F74A0">
        <w:rPr>
          <w:rFonts w:ascii="Times New Roman" w:eastAsia="標楷體" w:hAnsi="Times New Roman" w:cs="Times New Roman"/>
          <w:b/>
          <w:sz w:val="28"/>
          <w:szCs w:val="24"/>
        </w:rPr>
        <w:t>秘書長開幕致詞</w:t>
      </w:r>
      <w:r w:rsidR="001F74A0">
        <w:rPr>
          <w:rStyle w:val="a6"/>
          <w:rFonts w:ascii="Times New Roman" w:eastAsia="標楷體" w:hAnsi="Times New Roman" w:cs="Times New Roman"/>
          <w:b/>
          <w:sz w:val="28"/>
          <w:szCs w:val="24"/>
        </w:rPr>
        <w:footnoteReference w:id="2"/>
      </w:r>
    </w:p>
    <w:p w14:paraId="50C2FC46" w14:textId="5878EC00" w:rsidR="001F74A0" w:rsidRPr="001F74A0" w:rsidRDefault="001F74A0" w:rsidP="00580022">
      <w:pPr>
        <w:pStyle w:val="a3"/>
        <w:spacing w:beforeLines="50" w:before="180" w:afterLines="50" w:after="180"/>
        <w:ind w:leftChars="0" w:firstLine="480"/>
        <w:jc w:val="both"/>
        <w:rPr>
          <w:rFonts w:ascii="Times New Roman" w:eastAsia="標楷體" w:hAnsi="Times New Roman" w:cs="Times New Roman"/>
          <w:szCs w:val="24"/>
        </w:rPr>
      </w:pPr>
      <w:r w:rsidRPr="001F74A0">
        <w:rPr>
          <w:rFonts w:ascii="Times New Roman" w:eastAsia="標楷體" w:hAnsi="Times New Roman" w:cs="Times New Roman" w:hint="eastAsia"/>
          <w:szCs w:val="24"/>
        </w:rPr>
        <w:t>由會員國稽核和執行支援司</w:t>
      </w:r>
      <w:r w:rsidRPr="001F74A0">
        <w:rPr>
          <w:rFonts w:ascii="Times New Roman" w:eastAsia="標楷體" w:hAnsi="Times New Roman" w:cs="Times New Roman" w:hint="eastAsia"/>
          <w:szCs w:val="24"/>
        </w:rPr>
        <w:t>(Department for Member State Audit and Implementation Support)</w:t>
      </w:r>
      <w:r w:rsidRPr="001F74A0">
        <w:rPr>
          <w:rFonts w:ascii="Times New Roman" w:eastAsia="標楷體" w:hAnsi="Times New Roman" w:cs="Times New Roman" w:hint="eastAsia"/>
          <w:szCs w:val="24"/>
        </w:rPr>
        <w:t>司長</w:t>
      </w:r>
      <w:r w:rsidRPr="001F74A0">
        <w:rPr>
          <w:rFonts w:ascii="Times New Roman" w:eastAsia="標楷體" w:hAnsi="Times New Roman" w:cs="Times New Roman" w:hint="eastAsia"/>
          <w:szCs w:val="24"/>
        </w:rPr>
        <w:t xml:space="preserve">Tatjana </w:t>
      </w:r>
      <w:proofErr w:type="spellStart"/>
      <w:r w:rsidRPr="001F74A0">
        <w:rPr>
          <w:rFonts w:ascii="Times New Roman" w:eastAsia="標楷體" w:hAnsi="Times New Roman" w:cs="Times New Roman" w:hint="eastAsia"/>
          <w:szCs w:val="24"/>
        </w:rPr>
        <w:t>Krilic</w:t>
      </w:r>
      <w:proofErr w:type="spellEnd"/>
      <w:r w:rsidRPr="001F74A0">
        <w:rPr>
          <w:rFonts w:ascii="Times New Roman" w:eastAsia="標楷體" w:hAnsi="Times New Roman" w:cs="Times New Roman" w:hint="eastAsia"/>
          <w:szCs w:val="24"/>
        </w:rPr>
        <w:t>女士代表秘書長致詞。首先提到本屆會議是</w:t>
      </w:r>
      <w:r w:rsidRPr="001F74A0">
        <w:rPr>
          <w:rFonts w:ascii="Times New Roman" w:eastAsia="標楷體" w:hAnsi="Times New Roman" w:cs="Times New Roman" w:hint="eastAsia"/>
          <w:szCs w:val="24"/>
        </w:rPr>
        <w:t>COVID-19</w:t>
      </w:r>
      <w:proofErr w:type="gramStart"/>
      <w:r w:rsidRPr="001F74A0">
        <w:rPr>
          <w:rFonts w:ascii="Times New Roman" w:eastAsia="標楷體" w:hAnsi="Times New Roman" w:cs="Times New Roman" w:hint="eastAsia"/>
          <w:szCs w:val="24"/>
        </w:rPr>
        <w:t>疫情後</w:t>
      </w:r>
      <w:proofErr w:type="gramEnd"/>
      <w:r w:rsidRPr="001F74A0">
        <w:rPr>
          <w:rFonts w:ascii="Times New Roman" w:eastAsia="標楷體" w:hAnsi="Times New Roman" w:cs="Times New Roman" w:hint="eastAsia"/>
          <w:szCs w:val="24"/>
        </w:rPr>
        <w:t>首次召開實體會議。接著說明本屆會議</w:t>
      </w:r>
      <w:r w:rsidR="00623379">
        <w:rPr>
          <w:rFonts w:ascii="Times New Roman" w:eastAsia="標楷體" w:hAnsi="Times New Roman" w:cs="Times New Roman" w:hint="eastAsia"/>
          <w:szCs w:val="24"/>
        </w:rPr>
        <w:t>(</w:t>
      </w:r>
      <w:r w:rsidR="00623379">
        <w:rPr>
          <w:rFonts w:ascii="Times New Roman" w:eastAsia="標楷體" w:hAnsi="Times New Roman" w:cs="Times New Roman" w:hint="eastAsia"/>
          <w:szCs w:val="24"/>
        </w:rPr>
        <w:t>以下簡稱</w:t>
      </w:r>
      <w:r w:rsidR="00623379">
        <w:rPr>
          <w:rFonts w:ascii="Times New Roman" w:eastAsia="標楷體" w:hAnsi="Times New Roman" w:cs="Times New Roman" w:hint="eastAsia"/>
          <w:szCs w:val="24"/>
        </w:rPr>
        <w:t>III 9)</w:t>
      </w:r>
      <w:r w:rsidRPr="001F74A0">
        <w:rPr>
          <w:rFonts w:ascii="Times New Roman" w:eastAsia="標楷體" w:hAnsi="Times New Roman" w:cs="Times New Roman" w:hint="eastAsia"/>
          <w:szCs w:val="24"/>
        </w:rPr>
        <w:t>議程，次委員會</w:t>
      </w:r>
      <w:r w:rsidR="00623379">
        <w:rPr>
          <w:rFonts w:ascii="Times New Roman" w:eastAsia="標楷體" w:hAnsi="Times New Roman" w:cs="Times New Roman" w:hint="eastAsia"/>
          <w:szCs w:val="24"/>
        </w:rPr>
        <w:t>(</w:t>
      </w:r>
      <w:r w:rsidR="00623379">
        <w:rPr>
          <w:rFonts w:ascii="Times New Roman" w:eastAsia="標楷體" w:hAnsi="Times New Roman" w:cs="Times New Roman" w:hint="eastAsia"/>
          <w:szCs w:val="24"/>
        </w:rPr>
        <w:t>以下簡稱</w:t>
      </w:r>
      <w:r w:rsidR="00623379">
        <w:rPr>
          <w:rFonts w:ascii="Times New Roman" w:eastAsia="標楷體" w:hAnsi="Times New Roman" w:cs="Times New Roman" w:hint="eastAsia"/>
          <w:szCs w:val="24"/>
        </w:rPr>
        <w:t>I</w:t>
      </w:r>
      <w:r w:rsidR="00623379">
        <w:rPr>
          <w:rFonts w:ascii="Times New Roman" w:eastAsia="標楷體" w:hAnsi="Times New Roman" w:cs="Times New Roman"/>
          <w:szCs w:val="24"/>
        </w:rPr>
        <w:t>II</w:t>
      </w:r>
      <w:r w:rsidR="00623379">
        <w:rPr>
          <w:rFonts w:ascii="Times New Roman" w:eastAsia="標楷體" w:hAnsi="Times New Roman" w:cs="Times New Roman" w:hint="eastAsia"/>
          <w:szCs w:val="24"/>
        </w:rPr>
        <w:t>)</w:t>
      </w:r>
      <w:r w:rsidRPr="001F74A0">
        <w:rPr>
          <w:rFonts w:ascii="Times New Roman" w:eastAsia="標楷體" w:hAnsi="Times New Roman" w:cs="Times New Roman" w:hint="eastAsia"/>
          <w:szCs w:val="24"/>
        </w:rPr>
        <w:t>預計將編寫</w:t>
      </w:r>
      <w:r w:rsidRPr="001F74A0">
        <w:rPr>
          <w:rFonts w:ascii="Times New Roman" w:eastAsia="標楷體" w:hAnsi="Times New Roman" w:cs="Times New Roman" w:hint="eastAsia"/>
          <w:szCs w:val="24"/>
        </w:rPr>
        <w:t>4</w:t>
      </w:r>
      <w:r w:rsidRPr="001F74A0">
        <w:rPr>
          <w:rFonts w:ascii="Times New Roman" w:eastAsia="標楷體" w:hAnsi="Times New Roman" w:cs="Times New Roman" w:hint="eastAsia"/>
          <w:szCs w:val="24"/>
        </w:rPr>
        <w:t>份大會決議草案，內容涉及港口國管制、檢驗和發證、《國際安全管理章程》</w:t>
      </w:r>
      <w:r w:rsidRPr="001F74A0">
        <w:rPr>
          <w:rFonts w:ascii="Times New Roman" w:eastAsia="標楷體" w:hAnsi="Times New Roman" w:cs="Times New Roman" w:hint="eastAsia"/>
          <w:szCs w:val="24"/>
        </w:rPr>
        <w:t xml:space="preserve">(International Safety Management Code, ISM Code) </w:t>
      </w:r>
      <w:r w:rsidRPr="001F74A0">
        <w:rPr>
          <w:rFonts w:ascii="Times New Roman" w:eastAsia="標楷體" w:hAnsi="Times New Roman" w:cs="Times New Roman" w:hint="eastAsia"/>
          <w:szCs w:val="24"/>
        </w:rPr>
        <w:t>的實施，以及《國際海事組織法律文件履行章程》</w:t>
      </w:r>
      <w:r w:rsidRPr="001F74A0">
        <w:rPr>
          <w:rFonts w:ascii="Times New Roman" w:eastAsia="標楷體" w:hAnsi="Times New Roman" w:cs="Times New Roman" w:hint="eastAsia"/>
          <w:szCs w:val="24"/>
        </w:rPr>
        <w:t>(</w:t>
      </w:r>
      <w:bookmarkStart w:id="4" w:name="OLE_LINK1"/>
      <w:bookmarkStart w:id="5" w:name="OLE_LINK2"/>
      <w:r w:rsidRPr="001F74A0">
        <w:rPr>
          <w:rFonts w:ascii="Times New Roman" w:eastAsia="標楷體" w:hAnsi="Times New Roman" w:cs="Times New Roman" w:hint="eastAsia"/>
          <w:szCs w:val="24"/>
        </w:rPr>
        <w:t>IMO Instruments Implementation Cod</w:t>
      </w:r>
      <w:bookmarkEnd w:id="4"/>
      <w:bookmarkEnd w:id="5"/>
      <w:r w:rsidRPr="001F74A0">
        <w:rPr>
          <w:rFonts w:ascii="Times New Roman" w:eastAsia="標楷體" w:hAnsi="Times New Roman" w:cs="Times New Roman" w:hint="eastAsia"/>
          <w:szCs w:val="24"/>
        </w:rPr>
        <w:t>e, III Code)</w:t>
      </w:r>
      <w:r w:rsidRPr="001F74A0">
        <w:rPr>
          <w:rFonts w:ascii="Times New Roman" w:eastAsia="標楷體" w:hAnsi="Times New Roman" w:cs="Times New Roman" w:hint="eastAsia"/>
          <w:szCs w:val="24"/>
        </w:rPr>
        <w:t>相關文書規定的義務，以期在大會第</w:t>
      </w:r>
      <w:r w:rsidRPr="001F74A0">
        <w:rPr>
          <w:rFonts w:ascii="Times New Roman" w:eastAsia="標楷體" w:hAnsi="Times New Roman" w:cs="Times New Roman" w:hint="eastAsia"/>
          <w:szCs w:val="24"/>
        </w:rPr>
        <w:t>33</w:t>
      </w:r>
      <w:r w:rsidRPr="001F74A0">
        <w:rPr>
          <w:rFonts w:ascii="Times New Roman" w:eastAsia="標楷體" w:hAnsi="Times New Roman" w:cs="Times New Roman" w:hint="eastAsia"/>
          <w:szCs w:val="24"/>
        </w:rPr>
        <w:t>屆會議</w:t>
      </w:r>
      <w:r w:rsidRPr="001F74A0">
        <w:rPr>
          <w:rFonts w:ascii="Times New Roman" w:eastAsia="標楷體" w:hAnsi="Times New Roman" w:cs="Times New Roman" w:hint="eastAsia"/>
          <w:szCs w:val="24"/>
        </w:rPr>
        <w:t>(A 33)</w:t>
      </w:r>
      <w:r w:rsidRPr="001F74A0">
        <w:rPr>
          <w:rFonts w:ascii="Times New Roman" w:eastAsia="標楷體" w:hAnsi="Times New Roman" w:cs="Times New Roman" w:hint="eastAsia"/>
          <w:szCs w:val="24"/>
        </w:rPr>
        <w:t>上通過。除此之外，</w:t>
      </w:r>
      <w:r w:rsidR="00844F5E">
        <w:rPr>
          <w:rFonts w:ascii="Times New Roman" w:eastAsia="標楷體" w:hAnsi="Times New Roman" w:cs="Times New Roman" w:hint="eastAsia"/>
          <w:szCs w:val="24"/>
        </w:rPr>
        <w:t>III 9</w:t>
      </w:r>
      <w:r w:rsidRPr="001F74A0">
        <w:rPr>
          <w:rFonts w:ascii="Times New Roman" w:eastAsia="標楷體" w:hAnsi="Times New Roman" w:cs="Times New Roman" w:hint="eastAsia"/>
          <w:szCs w:val="24"/>
        </w:rPr>
        <w:t>亦將審議對分析海事安全調查報告所指出的相關安全議題，以及對海事調查章程進行整體和全面審查的建議。</w:t>
      </w:r>
    </w:p>
    <w:p w14:paraId="6354EDD5" w14:textId="076E18F4" w:rsidR="001F74A0" w:rsidRPr="001F74A0" w:rsidRDefault="001F74A0" w:rsidP="00580022">
      <w:pPr>
        <w:pStyle w:val="a3"/>
        <w:spacing w:beforeLines="50" w:before="180" w:afterLines="50" w:after="180"/>
        <w:ind w:leftChars="0" w:firstLine="480"/>
        <w:jc w:val="both"/>
        <w:rPr>
          <w:rFonts w:ascii="Times New Roman" w:eastAsia="標楷體" w:hAnsi="Times New Roman" w:cs="Times New Roman"/>
          <w:szCs w:val="24"/>
        </w:rPr>
      </w:pPr>
      <w:r w:rsidRPr="001F74A0">
        <w:rPr>
          <w:rFonts w:ascii="Times New Roman" w:eastAsia="標楷體" w:hAnsi="Times New Roman" w:cs="Times New Roman" w:hint="eastAsia"/>
          <w:szCs w:val="24"/>
        </w:rPr>
        <w:t>根據</w:t>
      </w:r>
      <w:r w:rsidRPr="001F74A0">
        <w:rPr>
          <w:rFonts w:ascii="Times New Roman" w:eastAsia="標楷體" w:hAnsi="Times New Roman" w:cs="Times New Roman" w:hint="eastAsia"/>
          <w:szCs w:val="24"/>
        </w:rPr>
        <w:t>IMO</w:t>
      </w:r>
      <w:r w:rsidRPr="001F74A0">
        <w:rPr>
          <w:rFonts w:ascii="Times New Roman" w:eastAsia="標楷體" w:hAnsi="Times New Roman" w:cs="Times New Roman" w:hint="eastAsia"/>
          <w:szCs w:val="24"/>
        </w:rPr>
        <w:t>會員國稽核方案</w:t>
      </w:r>
      <w:r w:rsidRPr="001F74A0">
        <w:rPr>
          <w:rFonts w:ascii="Times New Roman" w:eastAsia="標楷體" w:hAnsi="Times New Roman" w:cs="Times New Roman" w:hint="eastAsia"/>
          <w:szCs w:val="24"/>
        </w:rPr>
        <w:t>(IMO Member State Audit Scheme, IMSAS)</w:t>
      </w:r>
      <w:r w:rsidRPr="001F74A0">
        <w:rPr>
          <w:rFonts w:ascii="Times New Roman" w:eastAsia="標楷體" w:hAnsi="Times New Roman" w:cs="Times New Roman" w:hint="eastAsia"/>
          <w:szCs w:val="24"/>
        </w:rPr>
        <w:t>下的稽核結果分析，次委員</w:t>
      </w:r>
      <w:r w:rsidR="00844F5E">
        <w:rPr>
          <w:rFonts w:ascii="Times New Roman" w:eastAsia="標楷體" w:hAnsi="Times New Roman" w:cs="Times New Roman" w:hint="eastAsia"/>
          <w:szCs w:val="24"/>
        </w:rPr>
        <w:t>會</w:t>
      </w:r>
      <w:r w:rsidR="00196539">
        <w:rPr>
          <w:rFonts w:ascii="Times New Roman" w:eastAsia="標楷體" w:hAnsi="Times New Roman" w:cs="Times New Roman" w:hint="eastAsia"/>
          <w:szCs w:val="24"/>
        </w:rPr>
        <w:t>得以</w:t>
      </w:r>
      <w:r w:rsidR="00196539" w:rsidRPr="001F74A0">
        <w:rPr>
          <w:rFonts w:ascii="Times New Roman" w:eastAsia="標楷體" w:hAnsi="Times New Roman" w:cs="Times New Roman" w:hint="eastAsia"/>
          <w:szCs w:val="24"/>
        </w:rPr>
        <w:t>認知</w:t>
      </w:r>
      <w:r w:rsidR="00196539">
        <w:rPr>
          <w:rFonts w:ascii="Times New Roman" w:eastAsia="標楷體" w:hAnsi="Times New Roman" w:cs="Times New Roman" w:hint="eastAsia"/>
          <w:szCs w:val="24"/>
        </w:rPr>
        <w:t>到</w:t>
      </w:r>
      <w:r w:rsidRPr="001F74A0">
        <w:rPr>
          <w:rFonts w:ascii="Times New Roman" w:eastAsia="標楷體" w:hAnsi="Times New Roman" w:cs="Times New Roman" w:hint="eastAsia"/>
          <w:szCs w:val="24"/>
        </w:rPr>
        <w:t>IMO</w:t>
      </w:r>
      <w:r w:rsidRPr="001F74A0">
        <w:rPr>
          <w:rFonts w:ascii="Times New Roman" w:eastAsia="標楷體" w:hAnsi="Times New Roman" w:cs="Times New Roman" w:hint="eastAsia"/>
          <w:szCs w:val="24"/>
        </w:rPr>
        <w:t>強制性文書在全球的實施程度。因此，</w:t>
      </w:r>
      <w:r w:rsidR="00623379">
        <w:rPr>
          <w:rFonts w:ascii="Times New Roman" w:eastAsia="標楷體" w:hAnsi="Times New Roman" w:cs="Times New Roman" w:hint="eastAsia"/>
          <w:szCs w:val="24"/>
        </w:rPr>
        <w:t>I</w:t>
      </w:r>
      <w:r w:rsidR="00623379">
        <w:rPr>
          <w:rFonts w:ascii="Times New Roman" w:eastAsia="標楷體" w:hAnsi="Times New Roman" w:cs="Times New Roman"/>
          <w:szCs w:val="24"/>
        </w:rPr>
        <w:t>II 9</w:t>
      </w:r>
      <w:r w:rsidRPr="001F74A0">
        <w:rPr>
          <w:rFonts w:ascii="Times New Roman" w:eastAsia="標楷體" w:hAnsi="Times New Roman" w:cs="Times New Roman" w:hint="eastAsia"/>
          <w:szCs w:val="24"/>
        </w:rPr>
        <w:t>將最終確定國際海事組織法律文件履行章程施行指南的文本草案，以協助會員國施行</w:t>
      </w:r>
      <w:r w:rsidRPr="001F74A0">
        <w:rPr>
          <w:rFonts w:ascii="Times New Roman" w:eastAsia="標楷體" w:hAnsi="Times New Roman" w:cs="Times New Roman" w:hint="eastAsia"/>
          <w:szCs w:val="24"/>
        </w:rPr>
        <w:t>III</w:t>
      </w:r>
      <w:r w:rsidRPr="001F74A0">
        <w:rPr>
          <w:rFonts w:ascii="Times New Roman" w:eastAsia="標楷體" w:hAnsi="Times New Roman" w:cs="Times New Roman" w:hint="eastAsia"/>
          <w:szCs w:val="24"/>
        </w:rPr>
        <w:t>章程。</w:t>
      </w:r>
    </w:p>
    <w:p w14:paraId="4C34ED81" w14:textId="789CF2D2" w:rsidR="001F74A0" w:rsidRPr="001F74A0" w:rsidRDefault="00A4197E" w:rsidP="00580022">
      <w:pPr>
        <w:pStyle w:val="a3"/>
        <w:spacing w:beforeLines="50" w:before="180" w:afterLines="50" w:after="180"/>
        <w:ind w:leftChars="0" w:firstLine="480"/>
        <w:jc w:val="both"/>
        <w:rPr>
          <w:rFonts w:ascii="Times New Roman" w:eastAsia="標楷體" w:hAnsi="Times New Roman" w:cs="Times New Roman"/>
          <w:szCs w:val="24"/>
        </w:rPr>
      </w:pPr>
      <w:r>
        <w:rPr>
          <w:rFonts w:ascii="Times New Roman" w:eastAsia="標楷體" w:hAnsi="Times New Roman" w:cs="Times New Roman" w:hint="eastAsia"/>
          <w:szCs w:val="24"/>
        </w:rPr>
        <w:t>III</w:t>
      </w:r>
      <w:r w:rsidR="00844F5E">
        <w:rPr>
          <w:rFonts w:ascii="Times New Roman" w:eastAsia="標楷體" w:hAnsi="Times New Roman" w:cs="Times New Roman" w:hint="eastAsia"/>
          <w:szCs w:val="24"/>
        </w:rPr>
        <w:t xml:space="preserve"> 9</w:t>
      </w:r>
      <w:r w:rsidR="001F74A0" w:rsidRPr="001F74A0">
        <w:rPr>
          <w:rFonts w:ascii="Times New Roman" w:eastAsia="標楷體" w:hAnsi="Times New Roman" w:cs="Times New Roman" w:hint="eastAsia"/>
          <w:szCs w:val="24"/>
        </w:rPr>
        <w:t>還將審議並最終確定</w:t>
      </w:r>
      <w:r w:rsidR="001F74A0" w:rsidRPr="001F74A0">
        <w:rPr>
          <w:rFonts w:ascii="Times New Roman" w:eastAsia="標楷體" w:hAnsi="Times New Roman" w:cs="Times New Roman" w:hint="eastAsia"/>
          <w:szCs w:val="24"/>
        </w:rPr>
        <w:t>2021</w:t>
      </w:r>
      <w:r w:rsidR="001F74A0" w:rsidRPr="001F74A0">
        <w:rPr>
          <w:rFonts w:ascii="Times New Roman" w:eastAsia="標楷體" w:hAnsi="Times New Roman" w:cs="Times New Roman" w:hint="eastAsia"/>
          <w:szCs w:val="24"/>
        </w:rPr>
        <w:t>年</w:t>
      </w:r>
      <w:r w:rsidR="00692050">
        <w:rPr>
          <w:rFonts w:ascii="Times New Roman" w:eastAsia="標楷體" w:hAnsi="Times New Roman" w:cs="Times New Roman" w:hint="eastAsia"/>
          <w:szCs w:val="24"/>
        </w:rPr>
        <w:t>通過之</w:t>
      </w:r>
      <w:r w:rsidR="001F74A0" w:rsidRPr="001F74A0">
        <w:rPr>
          <w:rFonts w:ascii="Times New Roman" w:eastAsia="標楷體" w:hAnsi="Times New Roman" w:cs="Times New Roman" w:hint="eastAsia"/>
          <w:szCs w:val="24"/>
        </w:rPr>
        <w:t>港口國管制程序</w:t>
      </w:r>
      <w:r w:rsidR="00692050">
        <w:rPr>
          <w:rFonts w:ascii="Times New Roman" w:eastAsia="標楷體" w:hAnsi="Times New Roman" w:cs="Times New Roman" w:hint="eastAsia"/>
          <w:szCs w:val="24"/>
        </w:rPr>
        <w:t>(</w:t>
      </w:r>
      <w:r w:rsidR="00692050">
        <w:rPr>
          <w:rFonts w:ascii="Times New Roman" w:eastAsia="標楷體" w:hAnsi="Times New Roman" w:cs="Times New Roman"/>
          <w:szCs w:val="24"/>
        </w:rPr>
        <w:t>A.1155(32)</w:t>
      </w:r>
      <w:r w:rsidR="00692050">
        <w:rPr>
          <w:rFonts w:ascii="Times New Roman" w:eastAsia="標楷體" w:hAnsi="Times New Roman" w:cs="Times New Roman" w:hint="eastAsia"/>
          <w:szCs w:val="24"/>
        </w:rPr>
        <w:t>號決議</w:t>
      </w:r>
      <w:r w:rsidR="00692050">
        <w:rPr>
          <w:rFonts w:ascii="Times New Roman" w:eastAsia="標楷體" w:hAnsi="Times New Roman" w:cs="Times New Roman" w:hint="eastAsia"/>
          <w:szCs w:val="24"/>
        </w:rPr>
        <w:t>)</w:t>
      </w:r>
      <w:r w:rsidR="001F74A0" w:rsidRPr="001F74A0">
        <w:rPr>
          <w:rFonts w:ascii="Times New Roman" w:eastAsia="標楷體" w:hAnsi="Times New Roman" w:cs="Times New Roman" w:hint="eastAsia"/>
          <w:szCs w:val="24"/>
        </w:rPr>
        <w:t>的修正案草案，包括與</w:t>
      </w:r>
      <w:r w:rsidR="008940BD">
        <w:rPr>
          <w:rFonts w:ascii="Times New Roman" w:eastAsia="標楷體" w:hAnsi="Times New Roman" w:cs="Times New Roman" w:hint="eastAsia"/>
          <w:szCs w:val="24"/>
        </w:rPr>
        <w:t>暫停</w:t>
      </w:r>
      <w:r w:rsidR="001F74A0" w:rsidRPr="001F74A0">
        <w:rPr>
          <w:rFonts w:ascii="Times New Roman" w:eastAsia="標楷體" w:hAnsi="Times New Roman" w:cs="Times New Roman" w:hint="eastAsia"/>
          <w:szCs w:val="24"/>
        </w:rPr>
        <w:t>港口國管制檢查</w:t>
      </w:r>
      <w:r w:rsidR="001F74A0" w:rsidRPr="001F74A0">
        <w:rPr>
          <w:rFonts w:ascii="Times New Roman" w:eastAsia="標楷體" w:hAnsi="Times New Roman" w:cs="Times New Roman" w:hint="eastAsia"/>
          <w:szCs w:val="24"/>
        </w:rPr>
        <w:t>(suspension of PSC inspection)</w:t>
      </w:r>
      <w:r w:rsidR="001F74A0" w:rsidRPr="001F74A0">
        <w:rPr>
          <w:rFonts w:ascii="Times New Roman" w:eastAsia="標楷體" w:hAnsi="Times New Roman" w:cs="Times New Roman" w:hint="eastAsia"/>
          <w:szCs w:val="24"/>
        </w:rPr>
        <w:t>有關的指南，並審議港口國管制在監管背景下的角色以及未來的發展和機遇。</w:t>
      </w:r>
    </w:p>
    <w:p w14:paraId="258841A3" w14:textId="13AF0C95" w:rsidR="001F74A0" w:rsidRPr="001F74A0" w:rsidRDefault="001F74A0" w:rsidP="00580022">
      <w:pPr>
        <w:pStyle w:val="a3"/>
        <w:spacing w:beforeLines="50" w:before="180" w:afterLines="50" w:after="180"/>
        <w:ind w:leftChars="0" w:firstLine="480"/>
        <w:jc w:val="both"/>
        <w:rPr>
          <w:rFonts w:ascii="Times New Roman" w:eastAsia="標楷體" w:hAnsi="Times New Roman" w:cs="Times New Roman"/>
          <w:szCs w:val="24"/>
        </w:rPr>
      </w:pPr>
      <w:proofErr w:type="gramStart"/>
      <w:r w:rsidRPr="001F74A0">
        <w:rPr>
          <w:rFonts w:ascii="Times New Roman" w:eastAsia="標楷體" w:hAnsi="Times New Roman" w:cs="Times New Roman" w:hint="eastAsia"/>
          <w:szCs w:val="24"/>
        </w:rPr>
        <w:t>疫</w:t>
      </w:r>
      <w:proofErr w:type="gramEnd"/>
      <w:r w:rsidRPr="001F74A0">
        <w:rPr>
          <w:rFonts w:ascii="Times New Roman" w:eastAsia="標楷體" w:hAnsi="Times New Roman" w:cs="Times New Roman" w:hint="eastAsia"/>
          <w:szCs w:val="24"/>
        </w:rPr>
        <w:t>情期間和之後不斷變化的工作模式，以及快速發展的新技術都</w:t>
      </w:r>
      <w:r w:rsidR="00196539">
        <w:rPr>
          <w:rFonts w:ascii="Times New Roman" w:eastAsia="標楷體" w:hAnsi="Times New Roman" w:cs="Times New Roman" w:hint="eastAsia"/>
          <w:szCs w:val="24"/>
        </w:rPr>
        <w:t>為</w:t>
      </w:r>
      <w:r w:rsidRPr="001F74A0">
        <w:rPr>
          <w:rFonts w:ascii="Times New Roman" w:eastAsia="標楷體" w:hAnsi="Times New Roman" w:cs="Times New Roman" w:hint="eastAsia"/>
          <w:szCs w:val="24"/>
        </w:rPr>
        <w:t>航運業帶來挑戰，</w:t>
      </w:r>
      <w:r w:rsidR="0088100A">
        <w:rPr>
          <w:rFonts w:ascii="Times New Roman" w:eastAsia="標楷體" w:hAnsi="Times New Roman" w:cs="Times New Roman" w:hint="eastAsia"/>
          <w:szCs w:val="24"/>
        </w:rPr>
        <w:t>卻</w:t>
      </w:r>
      <w:r w:rsidRPr="001F74A0">
        <w:rPr>
          <w:rFonts w:ascii="Times New Roman" w:eastAsia="標楷體" w:hAnsi="Times New Roman" w:cs="Times New Roman" w:hint="eastAsia"/>
          <w:szCs w:val="24"/>
        </w:rPr>
        <w:t>也伴隨著</w:t>
      </w:r>
      <w:r w:rsidR="00D5137E">
        <w:rPr>
          <w:rFonts w:ascii="Times New Roman" w:eastAsia="標楷體" w:hAnsi="Times New Roman" w:cs="Times New Roman" w:hint="eastAsia"/>
          <w:szCs w:val="24"/>
        </w:rPr>
        <w:t>新契機</w:t>
      </w:r>
      <w:r w:rsidRPr="001F74A0">
        <w:rPr>
          <w:rFonts w:ascii="Times New Roman" w:eastAsia="標楷體" w:hAnsi="Times New Roman" w:cs="Times New Roman" w:hint="eastAsia"/>
          <w:szCs w:val="24"/>
        </w:rPr>
        <w:t>。</w:t>
      </w:r>
      <w:r w:rsidR="00623379">
        <w:rPr>
          <w:rFonts w:ascii="Times New Roman" w:eastAsia="標楷體" w:hAnsi="Times New Roman" w:cs="Times New Roman" w:hint="eastAsia"/>
          <w:szCs w:val="24"/>
        </w:rPr>
        <w:t>I</w:t>
      </w:r>
      <w:r w:rsidR="00623379">
        <w:rPr>
          <w:rFonts w:ascii="Times New Roman" w:eastAsia="標楷體" w:hAnsi="Times New Roman" w:cs="Times New Roman"/>
          <w:szCs w:val="24"/>
        </w:rPr>
        <w:t>II 9</w:t>
      </w:r>
      <w:r w:rsidRPr="001F74A0">
        <w:rPr>
          <w:rFonts w:ascii="Times New Roman" w:eastAsia="標楷體" w:hAnsi="Times New Roman" w:cs="Times New Roman" w:hint="eastAsia"/>
          <w:szCs w:val="24"/>
        </w:rPr>
        <w:t>將完成《檢驗準則》</w:t>
      </w:r>
      <w:r w:rsidRPr="001F74A0">
        <w:rPr>
          <w:rFonts w:ascii="Times New Roman" w:eastAsia="標楷體" w:hAnsi="Times New Roman" w:cs="Times New Roman" w:hint="eastAsia"/>
          <w:szCs w:val="24"/>
        </w:rPr>
        <w:t>(Survey Guidelines)</w:t>
      </w:r>
      <w:r w:rsidRPr="001F74A0">
        <w:rPr>
          <w:rFonts w:ascii="Times New Roman" w:eastAsia="標楷體" w:hAnsi="Times New Roman" w:cs="Times New Roman" w:hint="eastAsia"/>
          <w:szCs w:val="24"/>
        </w:rPr>
        <w:t>和《</w:t>
      </w:r>
      <w:r w:rsidRPr="001F74A0">
        <w:rPr>
          <w:rFonts w:ascii="Times New Roman" w:eastAsia="標楷體" w:hAnsi="Times New Roman" w:cs="Times New Roman" w:hint="eastAsia"/>
          <w:szCs w:val="24"/>
        </w:rPr>
        <w:t>ISM</w:t>
      </w:r>
      <w:r w:rsidRPr="001F74A0">
        <w:rPr>
          <w:rFonts w:ascii="Times New Roman" w:eastAsia="標楷體" w:hAnsi="Times New Roman" w:cs="Times New Roman" w:hint="eastAsia"/>
          <w:szCs w:val="24"/>
        </w:rPr>
        <w:t>章程實施準則》</w:t>
      </w:r>
      <w:r w:rsidRPr="001F74A0">
        <w:rPr>
          <w:rFonts w:ascii="Times New Roman" w:eastAsia="標楷體" w:hAnsi="Times New Roman" w:cs="Times New Roman" w:hint="eastAsia"/>
          <w:szCs w:val="24"/>
        </w:rPr>
        <w:t>(Guidelines on implementation of ISM Code)</w:t>
      </w:r>
      <w:r w:rsidRPr="001F74A0">
        <w:rPr>
          <w:rFonts w:ascii="Times New Roman" w:eastAsia="標楷體" w:hAnsi="Times New Roman" w:cs="Times New Roman" w:hint="eastAsia"/>
          <w:szCs w:val="24"/>
        </w:rPr>
        <w:t>中所載關於遠端檢驗、</w:t>
      </w:r>
      <w:r w:rsidRPr="001F74A0">
        <w:rPr>
          <w:rFonts w:ascii="Times New Roman" w:eastAsia="標楷體" w:hAnsi="Times New Roman" w:cs="Times New Roman" w:hint="eastAsia"/>
          <w:szCs w:val="24"/>
        </w:rPr>
        <w:t>ISM</w:t>
      </w:r>
      <w:r w:rsidRPr="001F74A0">
        <w:rPr>
          <w:rFonts w:ascii="Times New Roman" w:eastAsia="標楷體" w:hAnsi="Times New Roman" w:cs="Times New Roman" w:hint="eastAsia"/>
          <w:szCs w:val="24"/>
        </w:rPr>
        <w:t>章程稽核和《國際船舶與港口設施保全章程》</w:t>
      </w:r>
      <w:r w:rsidRPr="001F74A0">
        <w:rPr>
          <w:rFonts w:ascii="Times New Roman" w:eastAsia="標楷體" w:hAnsi="Times New Roman" w:cs="Times New Roman" w:hint="eastAsia"/>
          <w:szCs w:val="24"/>
        </w:rPr>
        <w:t>(International Ship and Port Facility Security Code, ISPS Code)</w:t>
      </w:r>
      <w:r w:rsidRPr="001F74A0">
        <w:rPr>
          <w:rFonts w:ascii="Times New Roman" w:eastAsia="標楷體" w:hAnsi="Times New Roman" w:cs="Times New Roman" w:hint="eastAsia"/>
          <w:szCs w:val="24"/>
        </w:rPr>
        <w:t>驗證的評估和應用指南，以期在</w:t>
      </w:r>
      <w:r w:rsidR="009D1615">
        <w:rPr>
          <w:rFonts w:ascii="Times New Roman" w:eastAsia="標楷體" w:hAnsi="Times New Roman" w:cs="Times New Roman" w:hint="eastAsia"/>
          <w:szCs w:val="24"/>
        </w:rPr>
        <w:t>大會第</w:t>
      </w:r>
      <w:r w:rsidR="009D1615">
        <w:rPr>
          <w:rFonts w:ascii="Times New Roman" w:eastAsia="標楷體" w:hAnsi="Times New Roman" w:cs="Times New Roman" w:hint="eastAsia"/>
          <w:szCs w:val="24"/>
        </w:rPr>
        <w:t>33</w:t>
      </w:r>
      <w:r w:rsidR="009D1615">
        <w:rPr>
          <w:rFonts w:ascii="Times New Roman" w:eastAsia="標楷體" w:hAnsi="Times New Roman" w:cs="Times New Roman" w:hint="eastAsia"/>
          <w:szCs w:val="24"/>
        </w:rPr>
        <w:t>屆會議</w:t>
      </w:r>
      <w:r w:rsidR="009D1615">
        <w:rPr>
          <w:rFonts w:ascii="Times New Roman" w:eastAsia="標楷體" w:hAnsi="Times New Roman" w:cs="Times New Roman" w:hint="eastAsia"/>
          <w:szCs w:val="24"/>
        </w:rPr>
        <w:t>(</w:t>
      </w:r>
      <w:r w:rsidRPr="001F74A0">
        <w:rPr>
          <w:rFonts w:ascii="Times New Roman" w:eastAsia="標楷體" w:hAnsi="Times New Roman" w:cs="Times New Roman" w:hint="eastAsia"/>
          <w:szCs w:val="24"/>
        </w:rPr>
        <w:t>A 33</w:t>
      </w:r>
      <w:r w:rsidR="009D1615">
        <w:rPr>
          <w:rFonts w:ascii="Times New Roman" w:eastAsia="標楷體" w:hAnsi="Times New Roman" w:cs="Times New Roman" w:hint="eastAsia"/>
          <w:szCs w:val="24"/>
        </w:rPr>
        <w:t>)</w:t>
      </w:r>
      <w:r w:rsidRPr="001F74A0">
        <w:rPr>
          <w:rFonts w:ascii="Times New Roman" w:eastAsia="標楷體" w:hAnsi="Times New Roman" w:cs="Times New Roman" w:hint="eastAsia"/>
          <w:szCs w:val="24"/>
        </w:rPr>
        <w:t>上通過。</w:t>
      </w:r>
    </w:p>
    <w:p w14:paraId="763A7286" w14:textId="1087385C" w:rsidR="001F74A0" w:rsidRPr="001F74A0" w:rsidRDefault="003270BE" w:rsidP="00580022">
      <w:pPr>
        <w:pStyle w:val="a3"/>
        <w:spacing w:beforeLines="50" w:before="180" w:afterLines="50" w:after="180"/>
        <w:ind w:leftChars="0" w:firstLine="480"/>
        <w:jc w:val="both"/>
        <w:rPr>
          <w:rFonts w:ascii="Times New Roman" w:eastAsia="標楷體" w:hAnsi="Times New Roman" w:cs="Times New Roman"/>
          <w:b/>
          <w:sz w:val="28"/>
          <w:szCs w:val="24"/>
        </w:rPr>
      </w:pPr>
      <w:r>
        <w:rPr>
          <w:rFonts w:ascii="Times New Roman" w:eastAsia="標楷體" w:hAnsi="Times New Roman" w:cs="Times New Roman" w:hint="eastAsia"/>
          <w:szCs w:val="24"/>
        </w:rPr>
        <w:t>I</w:t>
      </w:r>
      <w:r>
        <w:rPr>
          <w:rFonts w:ascii="Times New Roman" w:eastAsia="標楷體" w:hAnsi="Times New Roman" w:cs="Times New Roman"/>
          <w:szCs w:val="24"/>
        </w:rPr>
        <w:t>II</w:t>
      </w:r>
      <w:r w:rsidR="00FD58F6">
        <w:rPr>
          <w:rFonts w:ascii="Times New Roman" w:eastAsia="標楷體" w:hAnsi="Times New Roman" w:cs="Times New Roman"/>
          <w:szCs w:val="24"/>
        </w:rPr>
        <w:t xml:space="preserve"> </w:t>
      </w:r>
      <w:r w:rsidR="00FD58F6">
        <w:rPr>
          <w:rFonts w:ascii="Times New Roman" w:eastAsia="標楷體" w:hAnsi="Times New Roman" w:cs="Times New Roman" w:hint="eastAsia"/>
          <w:szCs w:val="24"/>
        </w:rPr>
        <w:t>9</w:t>
      </w:r>
      <w:r w:rsidR="001F74A0" w:rsidRPr="001F74A0">
        <w:rPr>
          <w:rFonts w:ascii="Times New Roman" w:eastAsia="標楷體" w:hAnsi="Times New Roman" w:cs="Times New Roman" w:hint="eastAsia"/>
          <w:szCs w:val="24"/>
        </w:rPr>
        <w:t>也將審議的另一個重點是協助主管當局實施</w:t>
      </w:r>
      <w:r w:rsidR="001F74A0" w:rsidRPr="001F74A0">
        <w:rPr>
          <w:rFonts w:ascii="Times New Roman" w:eastAsia="標楷體" w:hAnsi="Times New Roman" w:cs="Times New Roman" w:hint="eastAsia"/>
          <w:szCs w:val="24"/>
        </w:rPr>
        <w:t>2012</w:t>
      </w:r>
      <w:r w:rsidR="001F74A0" w:rsidRPr="001F74A0">
        <w:rPr>
          <w:rFonts w:ascii="Times New Roman" w:eastAsia="標楷體" w:hAnsi="Times New Roman" w:cs="Times New Roman" w:hint="eastAsia"/>
          <w:szCs w:val="24"/>
        </w:rPr>
        <w:t>年開普敦協議的指南草案，此草案將協助協議有效實施，並推動協議生效</w:t>
      </w:r>
    </w:p>
    <w:bookmarkEnd w:id="0"/>
    <w:bookmarkEnd w:id="1"/>
    <w:p w14:paraId="335BB6BF" w14:textId="1F614EA7" w:rsidR="00DB398A" w:rsidRPr="002A01FB" w:rsidRDefault="00DB398A" w:rsidP="00485B45">
      <w:pPr>
        <w:pStyle w:val="a3"/>
        <w:numPr>
          <w:ilvl w:val="0"/>
          <w:numId w:val="1"/>
        </w:numPr>
        <w:spacing w:beforeLines="50" w:before="180" w:afterLines="50" w:after="180" w:line="240" w:lineRule="atLeast"/>
        <w:ind w:leftChars="0" w:left="482" w:hanging="482"/>
        <w:jc w:val="both"/>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會議摘要</w:t>
      </w:r>
      <w:r w:rsidR="001F74A0">
        <w:rPr>
          <w:rStyle w:val="a6"/>
          <w:rFonts w:ascii="Times New Roman" w:eastAsia="標楷體" w:hAnsi="Times New Roman" w:cs="Times New Roman"/>
          <w:b/>
          <w:sz w:val="28"/>
          <w:szCs w:val="24"/>
        </w:rPr>
        <w:footnoteReference w:id="3"/>
      </w:r>
    </w:p>
    <w:p w14:paraId="35503482" w14:textId="1B5F3EC5"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分析關於港口收受設施的</w:t>
      </w:r>
      <w:r w:rsidRPr="001F74A0">
        <w:rPr>
          <w:rFonts w:ascii="Times New Roman" w:eastAsia="標楷體" w:hAnsi="Times New Roman" w:hint="eastAsia"/>
          <w:b/>
          <w:szCs w:val="24"/>
        </w:rPr>
        <w:t>GISIS</w:t>
      </w:r>
      <w:r w:rsidRPr="001F74A0">
        <w:rPr>
          <w:rFonts w:ascii="Times New Roman" w:eastAsia="標楷體" w:hAnsi="Times New Roman" w:hint="eastAsia"/>
          <w:b/>
          <w:szCs w:val="24"/>
        </w:rPr>
        <w:t>模組</w:t>
      </w:r>
      <w:r w:rsidR="00006670">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3</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7</w:t>
      </w:r>
      <w:r w:rsidR="00006670">
        <w:rPr>
          <w:rFonts w:ascii="Times New Roman" w:eastAsia="標楷體" w:hAnsi="Times New Roman" w:hint="eastAsia"/>
          <w:b/>
          <w:szCs w:val="24"/>
        </w:rPr>
        <w:t>）</w:t>
      </w:r>
    </w:p>
    <w:p w14:paraId="60FB304C" w14:textId="0CC68CD5" w:rsidR="001F74A0" w:rsidRPr="001F74A0" w:rsidRDefault="004B7DCF"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III 9</w:t>
      </w:r>
      <w:r w:rsidR="001F74A0" w:rsidRPr="001F74A0">
        <w:rPr>
          <w:rFonts w:ascii="Times New Roman" w:eastAsia="標楷體" w:hAnsi="Times New Roman" w:hint="eastAsia"/>
          <w:szCs w:val="24"/>
        </w:rPr>
        <w:t>會審議了秘書處提交之</w:t>
      </w:r>
      <w:r w:rsidR="001F74A0" w:rsidRPr="001F74A0">
        <w:rPr>
          <w:rFonts w:ascii="Times New Roman" w:eastAsia="標楷體" w:hAnsi="Times New Roman" w:hint="eastAsia"/>
          <w:szCs w:val="24"/>
        </w:rPr>
        <w:t>2021-2022</w:t>
      </w:r>
      <w:r w:rsidR="001F74A0" w:rsidRPr="001F74A0">
        <w:rPr>
          <w:rFonts w:ascii="Times New Roman" w:eastAsia="標楷體" w:hAnsi="Times New Roman" w:hint="eastAsia"/>
          <w:szCs w:val="24"/>
        </w:rPr>
        <w:t>年港口收受設施年度執行報告，注意到其中有關全球綜合航運資訊系統</w:t>
      </w:r>
      <w:r w:rsidR="001F74A0" w:rsidRPr="001F74A0">
        <w:rPr>
          <w:rFonts w:ascii="Times New Roman" w:eastAsia="標楷體" w:hAnsi="Times New Roman" w:hint="eastAsia"/>
          <w:szCs w:val="24"/>
        </w:rPr>
        <w:t>(Global Integrated Shipping Information System, GISIS)</w:t>
      </w:r>
      <w:r w:rsidR="001F74A0" w:rsidRPr="001F74A0">
        <w:rPr>
          <w:rFonts w:ascii="Times New Roman" w:eastAsia="標楷體" w:hAnsi="Times New Roman" w:hint="eastAsia"/>
          <w:szCs w:val="24"/>
        </w:rPr>
        <w:t>中港口收受設施</w:t>
      </w:r>
      <w:r w:rsidR="001F74A0" w:rsidRPr="001F74A0">
        <w:rPr>
          <w:rFonts w:ascii="Times New Roman" w:eastAsia="標楷體" w:hAnsi="Times New Roman" w:hint="eastAsia"/>
          <w:szCs w:val="24"/>
        </w:rPr>
        <w:t>(</w:t>
      </w:r>
      <w:r w:rsidR="009D1615" w:rsidRPr="009D1615">
        <w:rPr>
          <w:rFonts w:ascii="Times New Roman" w:eastAsia="標楷體" w:hAnsi="Times New Roman"/>
          <w:szCs w:val="24"/>
        </w:rPr>
        <w:t>Port Reception Facility</w:t>
      </w:r>
      <w:r w:rsidR="009D1615">
        <w:rPr>
          <w:rFonts w:ascii="Times New Roman" w:eastAsia="標楷體" w:hAnsi="Times New Roman"/>
          <w:szCs w:val="24"/>
        </w:rPr>
        <w:t xml:space="preserve">, </w:t>
      </w:r>
      <w:r w:rsidR="001F74A0" w:rsidRPr="001F74A0">
        <w:rPr>
          <w:rFonts w:ascii="Times New Roman" w:eastAsia="標楷體" w:hAnsi="Times New Roman" w:hint="eastAsia"/>
          <w:szCs w:val="24"/>
        </w:rPr>
        <w:t>PRF)</w:t>
      </w:r>
      <w:r w:rsidR="001F74A0" w:rsidRPr="001F74A0">
        <w:rPr>
          <w:rFonts w:ascii="Times New Roman" w:eastAsia="標楷體" w:hAnsi="Times New Roman" w:hint="eastAsia"/>
          <w:szCs w:val="24"/>
        </w:rPr>
        <w:t>模組的資料分析。</w:t>
      </w:r>
      <w:r w:rsidR="001F74A0" w:rsidRPr="001F74A0">
        <w:rPr>
          <w:rFonts w:ascii="Times New Roman" w:eastAsia="標楷體" w:hAnsi="Times New Roman" w:hint="eastAsia"/>
          <w:szCs w:val="24"/>
        </w:rPr>
        <w:t>2018-2022</w:t>
      </w:r>
      <w:r w:rsidR="001F74A0" w:rsidRPr="001F74A0">
        <w:rPr>
          <w:rFonts w:ascii="Times New Roman" w:eastAsia="標楷體" w:hAnsi="Times New Roman" w:hint="eastAsia"/>
          <w:szCs w:val="24"/>
        </w:rPr>
        <w:t>年按照廢棄物類型分類有關收受設施不足的數據顯示，其中有</w:t>
      </w:r>
      <w:r w:rsidR="001F74A0" w:rsidRPr="001F74A0">
        <w:rPr>
          <w:rFonts w:ascii="Times New Roman" w:eastAsia="標楷體" w:hAnsi="Times New Roman" w:hint="eastAsia"/>
          <w:szCs w:val="24"/>
        </w:rPr>
        <w:t>93%</w:t>
      </w:r>
      <w:r w:rsidR="001F74A0" w:rsidRPr="001F74A0">
        <w:rPr>
          <w:rFonts w:ascii="Times New Roman" w:eastAsia="標楷體" w:hAnsi="Times New Roman" w:hint="eastAsia"/>
          <w:szCs w:val="24"/>
        </w:rPr>
        <w:t>是與《防止船舶污染國際公約》</w:t>
      </w:r>
      <w:r w:rsidR="001F74A0" w:rsidRPr="001F74A0">
        <w:rPr>
          <w:rFonts w:ascii="Times New Roman" w:eastAsia="標楷體" w:hAnsi="Times New Roman" w:hint="eastAsia"/>
          <w:szCs w:val="24"/>
        </w:rPr>
        <w:t>(</w:t>
      </w:r>
      <w:r w:rsidR="001F74A0" w:rsidRPr="001F74A0">
        <w:rPr>
          <w:rFonts w:ascii="Times New Roman" w:eastAsia="標楷體" w:hAnsi="Times New Roman" w:hint="eastAsia"/>
          <w:szCs w:val="24"/>
        </w:rPr>
        <w:t>簡稱</w:t>
      </w:r>
      <w:r w:rsidR="001F74A0" w:rsidRPr="001F74A0">
        <w:rPr>
          <w:rFonts w:ascii="Times New Roman" w:eastAsia="標楷體" w:hAnsi="Times New Roman" w:hint="eastAsia"/>
          <w:szCs w:val="24"/>
        </w:rPr>
        <w:t>MARPOL</w:t>
      </w:r>
      <w:r w:rsidR="001F74A0" w:rsidRPr="001F74A0">
        <w:rPr>
          <w:rFonts w:ascii="Times New Roman" w:eastAsia="標楷體" w:hAnsi="Times New Roman" w:hint="eastAsia"/>
          <w:szCs w:val="24"/>
        </w:rPr>
        <w:t>公約</w:t>
      </w:r>
      <w:r w:rsidR="001F74A0" w:rsidRPr="001F74A0">
        <w:rPr>
          <w:rFonts w:ascii="Times New Roman" w:eastAsia="標楷體" w:hAnsi="Times New Roman" w:hint="eastAsia"/>
          <w:szCs w:val="24"/>
        </w:rPr>
        <w:t>)</w:t>
      </w:r>
      <w:r w:rsidR="001F74A0" w:rsidRPr="001F74A0">
        <w:rPr>
          <w:rFonts w:ascii="Times New Roman" w:eastAsia="標楷體" w:hAnsi="Times New Roman" w:hint="eastAsia"/>
          <w:szCs w:val="24"/>
        </w:rPr>
        <w:t>附則</w:t>
      </w:r>
      <w:r w:rsidR="001F74A0" w:rsidRPr="001F74A0">
        <w:rPr>
          <w:rFonts w:ascii="Times New Roman" w:eastAsia="標楷體" w:hAnsi="Times New Roman" w:hint="eastAsia"/>
          <w:szCs w:val="24"/>
        </w:rPr>
        <w:t>V(</w:t>
      </w:r>
      <w:r w:rsidR="001F74A0" w:rsidRPr="001F74A0">
        <w:rPr>
          <w:rFonts w:ascii="Times New Roman" w:eastAsia="標楷體" w:hAnsi="Times New Roman" w:hint="eastAsia"/>
          <w:szCs w:val="24"/>
        </w:rPr>
        <w:t>垃圾</w:t>
      </w:r>
      <w:r w:rsidR="001F74A0" w:rsidRPr="001F74A0">
        <w:rPr>
          <w:rFonts w:ascii="Times New Roman" w:eastAsia="標楷體" w:hAnsi="Times New Roman" w:hint="eastAsia"/>
          <w:szCs w:val="24"/>
        </w:rPr>
        <w:t>)</w:t>
      </w:r>
      <w:r w:rsidR="001F74A0" w:rsidRPr="001F74A0">
        <w:rPr>
          <w:rFonts w:ascii="Times New Roman" w:eastAsia="標楷體" w:hAnsi="Times New Roman" w:hint="eastAsia"/>
          <w:szCs w:val="24"/>
        </w:rPr>
        <w:t>有關。</w:t>
      </w:r>
      <w:r w:rsidR="001F74A0" w:rsidRPr="001F74A0">
        <w:rPr>
          <w:rFonts w:ascii="Times New Roman" w:eastAsia="標楷體" w:hAnsi="Times New Roman" w:hint="eastAsia"/>
          <w:szCs w:val="24"/>
        </w:rPr>
        <w:t>58%</w:t>
      </w:r>
      <w:r w:rsidR="001F74A0" w:rsidRPr="001F74A0">
        <w:rPr>
          <w:rFonts w:ascii="Times New Roman" w:eastAsia="標楷體" w:hAnsi="Times New Roman" w:hint="eastAsia"/>
          <w:szCs w:val="24"/>
        </w:rPr>
        <w:t>的報告稱無收受設施可用，</w:t>
      </w:r>
      <w:r w:rsidR="001F74A0" w:rsidRPr="001F74A0">
        <w:rPr>
          <w:rFonts w:ascii="Times New Roman" w:eastAsia="標楷體" w:hAnsi="Times New Roman" w:hint="eastAsia"/>
          <w:szCs w:val="24"/>
        </w:rPr>
        <w:t>14%</w:t>
      </w:r>
      <w:r w:rsidR="001F74A0" w:rsidRPr="001F74A0">
        <w:rPr>
          <w:rFonts w:ascii="Times New Roman" w:eastAsia="標楷體" w:hAnsi="Times New Roman" w:hint="eastAsia"/>
          <w:szCs w:val="24"/>
        </w:rPr>
        <w:lastRenderedPageBreak/>
        <w:t>的報告稱收受設施收費不合理。</w:t>
      </w:r>
    </w:p>
    <w:p w14:paraId="1F78C1FB" w14:textId="6FF593FC" w:rsidR="001F74A0" w:rsidRPr="001F74A0" w:rsidRDefault="00DA6AB5"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w:t>
      </w:r>
      <w:r>
        <w:rPr>
          <w:rFonts w:ascii="Times New Roman" w:eastAsia="標楷體" w:hAnsi="Times New Roman"/>
          <w:szCs w:val="24"/>
        </w:rPr>
        <w:t>II</w:t>
      </w:r>
      <w:r w:rsidR="001F74A0" w:rsidRPr="001F74A0">
        <w:rPr>
          <w:rFonts w:ascii="Times New Roman" w:eastAsia="標楷體" w:hAnsi="Times New Roman" w:hint="eastAsia"/>
          <w:szCs w:val="24"/>
        </w:rPr>
        <w:t>認為船舶是否遵守</w:t>
      </w:r>
      <w:r w:rsidR="009D1615">
        <w:rPr>
          <w:rFonts w:ascii="Times New Roman" w:eastAsia="標楷體" w:hAnsi="Times New Roman" w:hint="eastAsia"/>
          <w:szCs w:val="24"/>
        </w:rPr>
        <w:t>MARPOL</w:t>
      </w:r>
      <w:r w:rsidR="009D1615">
        <w:rPr>
          <w:rFonts w:ascii="Times New Roman" w:eastAsia="標楷體" w:hAnsi="Times New Roman" w:hint="eastAsia"/>
          <w:szCs w:val="24"/>
        </w:rPr>
        <w:t>公約</w:t>
      </w:r>
      <w:r w:rsidR="001F74A0" w:rsidRPr="001F74A0">
        <w:rPr>
          <w:rFonts w:ascii="Times New Roman" w:eastAsia="標楷體" w:hAnsi="Times New Roman" w:hint="eastAsia"/>
          <w:szCs w:val="24"/>
        </w:rPr>
        <w:t>排放要求有很大的程度取決於是否有足夠的污染物收受設施，尤其是在特殊區域內。</w:t>
      </w:r>
      <w:r w:rsidR="002A6859">
        <w:rPr>
          <w:rFonts w:ascii="Times New Roman" w:eastAsia="標楷體" w:hAnsi="Times New Roman" w:hint="eastAsia"/>
          <w:szCs w:val="24"/>
        </w:rPr>
        <w:t>I</w:t>
      </w:r>
      <w:r w:rsidR="002A6859">
        <w:rPr>
          <w:rFonts w:ascii="Times New Roman" w:eastAsia="標楷體" w:hAnsi="Times New Roman"/>
          <w:szCs w:val="24"/>
        </w:rPr>
        <w:t>II</w:t>
      </w:r>
      <w:r w:rsidR="001F74A0" w:rsidRPr="001F74A0">
        <w:rPr>
          <w:rFonts w:ascii="Times New Roman" w:eastAsia="標楷體" w:hAnsi="Times New Roman" w:hint="eastAsia"/>
          <w:szCs w:val="24"/>
        </w:rPr>
        <w:t>敦促</w:t>
      </w:r>
      <w:r w:rsidR="001F74A0" w:rsidRPr="001F74A0">
        <w:rPr>
          <w:rFonts w:ascii="Times New Roman" w:eastAsia="標楷體" w:hAnsi="Times New Roman" w:hint="eastAsia"/>
          <w:szCs w:val="24"/>
        </w:rPr>
        <w:t>MARPOL</w:t>
      </w:r>
      <w:r w:rsidR="001F74A0" w:rsidRPr="001F74A0">
        <w:rPr>
          <w:rFonts w:ascii="Times New Roman" w:eastAsia="標楷體" w:hAnsi="Times New Roman" w:hint="eastAsia"/>
          <w:szCs w:val="24"/>
        </w:rPr>
        <w:t>公約締約方提高報告</w:t>
      </w:r>
      <w:r w:rsidR="0095163D">
        <w:rPr>
          <w:rFonts w:ascii="Times New Roman" w:eastAsia="標楷體" w:hAnsi="Times New Roman" w:hint="eastAsia"/>
          <w:szCs w:val="24"/>
        </w:rPr>
        <w:t>的</w:t>
      </w:r>
      <w:r w:rsidR="001F74A0" w:rsidRPr="001F74A0">
        <w:rPr>
          <w:rFonts w:ascii="Times New Roman" w:eastAsia="標楷體" w:hAnsi="Times New Roman" w:hint="eastAsia"/>
          <w:szCs w:val="24"/>
        </w:rPr>
        <w:t>品質，並審查其各自在港口收受設施</w:t>
      </w:r>
      <w:r w:rsidR="001F74A0" w:rsidRPr="001F74A0">
        <w:rPr>
          <w:rFonts w:ascii="Times New Roman" w:eastAsia="標楷體" w:hAnsi="Times New Roman" w:hint="eastAsia"/>
          <w:szCs w:val="24"/>
        </w:rPr>
        <w:t>(PRF)</w:t>
      </w:r>
      <w:r w:rsidR="001F74A0" w:rsidRPr="001F74A0">
        <w:rPr>
          <w:rFonts w:ascii="Times New Roman" w:eastAsia="標楷體" w:hAnsi="Times New Roman" w:hint="eastAsia"/>
          <w:szCs w:val="24"/>
        </w:rPr>
        <w:t>模組中的報告，以確保這些報告的準確性和時效性；</w:t>
      </w:r>
      <w:r w:rsidR="00384ACE">
        <w:rPr>
          <w:rFonts w:ascii="Times New Roman" w:eastAsia="標楷體" w:hAnsi="Times New Roman" w:hint="eastAsia"/>
          <w:szCs w:val="24"/>
        </w:rPr>
        <w:t>I</w:t>
      </w:r>
      <w:r w:rsidR="00384ACE">
        <w:rPr>
          <w:rFonts w:ascii="Times New Roman" w:eastAsia="標楷體" w:hAnsi="Times New Roman"/>
          <w:szCs w:val="24"/>
        </w:rPr>
        <w:t>II</w:t>
      </w:r>
      <w:r w:rsidR="00117463">
        <w:rPr>
          <w:rFonts w:ascii="Times New Roman" w:eastAsia="標楷體" w:hAnsi="Times New Roman" w:hint="eastAsia"/>
          <w:szCs w:val="24"/>
        </w:rPr>
        <w:t>也懇</w:t>
      </w:r>
      <w:r w:rsidR="001F74A0" w:rsidRPr="001F74A0">
        <w:rPr>
          <w:rFonts w:ascii="Times New Roman" w:eastAsia="標楷體" w:hAnsi="Times New Roman" w:hint="eastAsia"/>
          <w:szCs w:val="24"/>
        </w:rPr>
        <w:t>請秘書處向今後的會議提供與</w:t>
      </w:r>
      <w:r w:rsidR="001F74A0" w:rsidRPr="001F74A0">
        <w:rPr>
          <w:rFonts w:ascii="Times New Roman" w:eastAsia="標楷體" w:hAnsi="Times New Roman" w:hint="eastAsia"/>
          <w:szCs w:val="24"/>
        </w:rPr>
        <w:t>PRF</w:t>
      </w:r>
      <w:r w:rsidR="001F74A0" w:rsidRPr="001F74A0">
        <w:rPr>
          <w:rFonts w:ascii="Times New Roman" w:eastAsia="標楷體" w:hAnsi="Times New Roman" w:hint="eastAsia"/>
          <w:szCs w:val="24"/>
        </w:rPr>
        <w:t>模組有關的定期資料分析報告。</w:t>
      </w:r>
    </w:p>
    <w:p w14:paraId="76B68303" w14:textId="162697C4"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海事調查章程</w:t>
      </w:r>
      <w:r w:rsidR="009D1615">
        <w:rPr>
          <w:rFonts w:ascii="Times New Roman" w:eastAsia="標楷體" w:hAnsi="Times New Roman" w:hint="eastAsia"/>
          <w:b/>
          <w:szCs w:val="24"/>
        </w:rPr>
        <w:t>(</w:t>
      </w:r>
      <w:r w:rsidR="009D1615" w:rsidRPr="001F74A0">
        <w:rPr>
          <w:rFonts w:ascii="Times New Roman" w:eastAsia="標楷體" w:hAnsi="Times New Roman" w:hint="eastAsia"/>
          <w:b/>
          <w:szCs w:val="24"/>
        </w:rPr>
        <w:t>Casualty Investigation Code</w:t>
      </w:r>
      <w:r w:rsidR="009D1615">
        <w:rPr>
          <w:rFonts w:ascii="Times New Roman" w:eastAsia="標楷體" w:hAnsi="Times New Roman" w:hint="eastAsia"/>
          <w:b/>
          <w:szCs w:val="24"/>
        </w:rPr>
        <w:t>)</w:t>
      </w:r>
      <w:r w:rsidRPr="001F74A0">
        <w:rPr>
          <w:rFonts w:ascii="Times New Roman" w:eastAsia="標楷體" w:hAnsi="Times New Roman" w:hint="eastAsia"/>
          <w:b/>
          <w:szCs w:val="24"/>
        </w:rPr>
        <w:t>審查</w:t>
      </w:r>
      <w:r w:rsidR="00220639">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4</w:t>
      </w:r>
      <w:r w:rsidR="00220639">
        <w:rPr>
          <w:rFonts w:ascii="Times New Roman" w:eastAsia="標楷體" w:hAnsi="Times New Roman" w:hint="eastAsia"/>
          <w:b/>
          <w:szCs w:val="24"/>
        </w:rPr>
        <w:t>）</w:t>
      </w:r>
    </w:p>
    <w:p w14:paraId="52CCF935" w14:textId="216E5BC6" w:rsidR="001F74A0" w:rsidRPr="001F74A0" w:rsidRDefault="004B7DCF"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III 9</w:t>
      </w:r>
      <w:r w:rsidR="001F74A0" w:rsidRPr="001F74A0">
        <w:rPr>
          <w:rFonts w:ascii="Times New Roman" w:eastAsia="標楷體" w:hAnsi="Times New Roman" w:hint="eastAsia"/>
          <w:szCs w:val="24"/>
        </w:rPr>
        <w:t>審議對《海事調查章程》進行整體和全面審查以及修訂章程的建議，其中包括修訂和提高海事安全調查報告的品質和即時性。經過討論，對於章程的擬議審查獲得支持。</w:t>
      </w:r>
      <w:r>
        <w:rPr>
          <w:rFonts w:ascii="Times New Roman" w:eastAsia="標楷體" w:hAnsi="Times New Roman" w:hint="eastAsia"/>
          <w:szCs w:val="24"/>
        </w:rPr>
        <w:t>III</w:t>
      </w:r>
      <w:r>
        <w:rPr>
          <w:rFonts w:ascii="Times New Roman" w:eastAsia="標楷體" w:hAnsi="Times New Roman" w:hint="eastAsia"/>
          <w:szCs w:val="24"/>
        </w:rPr>
        <w:t>也</w:t>
      </w:r>
      <w:r w:rsidR="001F74A0" w:rsidRPr="001F74A0">
        <w:rPr>
          <w:rFonts w:ascii="Times New Roman" w:eastAsia="標楷體" w:hAnsi="Times New Roman" w:hint="eastAsia"/>
          <w:szCs w:val="24"/>
        </w:rPr>
        <w:t>邀請會員國和國際組織向海事安全委員會</w:t>
      </w:r>
      <w:r w:rsidR="001F74A0" w:rsidRPr="001F74A0">
        <w:rPr>
          <w:rFonts w:ascii="Times New Roman" w:eastAsia="標楷體" w:hAnsi="Times New Roman" w:hint="eastAsia"/>
          <w:szCs w:val="24"/>
        </w:rPr>
        <w:t>(</w:t>
      </w:r>
      <w:r w:rsidR="0095163D">
        <w:rPr>
          <w:rFonts w:ascii="Times New Roman" w:eastAsia="標楷體" w:hAnsi="Times New Roman" w:hint="eastAsia"/>
          <w:szCs w:val="24"/>
        </w:rPr>
        <w:t>Ma</w:t>
      </w:r>
      <w:r w:rsidR="0095163D">
        <w:rPr>
          <w:rFonts w:ascii="Times New Roman" w:eastAsia="標楷體" w:hAnsi="Times New Roman"/>
          <w:szCs w:val="24"/>
        </w:rPr>
        <w:t xml:space="preserve">ritime Safety Committee, </w:t>
      </w:r>
      <w:r w:rsidR="001F74A0" w:rsidRPr="001F74A0">
        <w:rPr>
          <w:rFonts w:ascii="Times New Roman" w:eastAsia="標楷體" w:hAnsi="Times New Roman" w:hint="eastAsia"/>
          <w:szCs w:val="24"/>
        </w:rPr>
        <w:t>MSC)</w:t>
      </w:r>
      <w:r w:rsidR="001F74A0" w:rsidRPr="001F74A0">
        <w:rPr>
          <w:rFonts w:ascii="Times New Roman" w:eastAsia="標楷體" w:hAnsi="Times New Roman" w:hint="eastAsia"/>
          <w:szCs w:val="24"/>
        </w:rPr>
        <w:t>提交一份關於對章程進行整體和全面審查的擬議新產出。</w:t>
      </w:r>
    </w:p>
    <w:p w14:paraId="1C814E7B" w14:textId="44D167A4"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海事事故分析</w:t>
      </w:r>
      <w:r w:rsidR="00220639">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4</w:t>
      </w:r>
      <w:r w:rsidR="00220639">
        <w:rPr>
          <w:rFonts w:ascii="Times New Roman" w:eastAsia="標楷體" w:hAnsi="Times New Roman" w:hint="eastAsia"/>
          <w:b/>
          <w:szCs w:val="24"/>
        </w:rPr>
        <w:t>）</w:t>
      </w:r>
    </w:p>
    <w:p w14:paraId="27AC9190" w14:textId="59B08CF5" w:rsidR="001F74A0" w:rsidRPr="001F74A0" w:rsidRDefault="00CB119C"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III 9</w:t>
      </w:r>
      <w:r w:rsidR="001F74A0" w:rsidRPr="001F74A0">
        <w:rPr>
          <w:rFonts w:ascii="Times New Roman" w:eastAsia="標楷體" w:hAnsi="Times New Roman" w:hint="eastAsia"/>
          <w:szCs w:val="24"/>
        </w:rPr>
        <w:t>審議海事安全調查報告分析通訊小組的報告</w:t>
      </w:r>
      <w:r w:rsidR="001F74A0" w:rsidRPr="001F74A0">
        <w:rPr>
          <w:rFonts w:ascii="Times New Roman" w:eastAsia="標楷體" w:hAnsi="Times New Roman" w:hint="eastAsia"/>
          <w:szCs w:val="24"/>
        </w:rPr>
        <w:t>(III 9/4)</w:t>
      </w:r>
      <w:r w:rsidR="001F74A0" w:rsidRPr="001F74A0">
        <w:rPr>
          <w:rFonts w:ascii="Times New Roman" w:eastAsia="標楷體" w:hAnsi="Times New Roman" w:hint="eastAsia"/>
          <w:szCs w:val="24"/>
        </w:rPr>
        <w:t>，其中有基於</w:t>
      </w:r>
      <w:r w:rsidR="001F74A0" w:rsidRPr="001F74A0">
        <w:rPr>
          <w:rFonts w:ascii="Times New Roman" w:eastAsia="標楷體" w:hAnsi="Times New Roman" w:hint="eastAsia"/>
          <w:szCs w:val="24"/>
        </w:rPr>
        <w:t>27</w:t>
      </w:r>
      <w:r w:rsidR="001F74A0" w:rsidRPr="001F74A0">
        <w:rPr>
          <w:rFonts w:ascii="Times New Roman" w:eastAsia="標楷體" w:hAnsi="Times New Roman" w:hint="eastAsia"/>
          <w:szCs w:val="24"/>
        </w:rPr>
        <w:t>起海事事故的分析資訊。</w:t>
      </w:r>
    </w:p>
    <w:p w14:paraId="225902BA" w14:textId="499C2533"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經驗教訓</w:t>
      </w:r>
      <w:r w:rsidR="001D63CF">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4</w:t>
      </w:r>
      <w:r w:rsidR="001D63CF">
        <w:rPr>
          <w:rFonts w:ascii="Times New Roman" w:eastAsia="標楷體" w:hAnsi="Times New Roman" w:hint="eastAsia"/>
          <w:b/>
          <w:szCs w:val="24"/>
        </w:rPr>
        <w:t>）</w:t>
      </w:r>
    </w:p>
    <w:p w14:paraId="4BCA6300" w14:textId="0954E21B" w:rsidR="001F74A0" w:rsidRPr="001F74A0" w:rsidRDefault="00C05A2C"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III 9</w:t>
      </w:r>
      <w:r w:rsidR="001F74A0" w:rsidRPr="001F74A0">
        <w:rPr>
          <w:rFonts w:ascii="Times New Roman" w:eastAsia="標楷體" w:hAnsi="Times New Roman" w:hint="eastAsia"/>
          <w:szCs w:val="24"/>
        </w:rPr>
        <w:t>批准《從海事事故中吸取的經驗教訓》</w:t>
      </w:r>
      <w:r w:rsidR="001F74A0" w:rsidRPr="001F74A0">
        <w:rPr>
          <w:rFonts w:ascii="Times New Roman" w:eastAsia="標楷體" w:hAnsi="Times New Roman" w:hint="eastAsia"/>
          <w:szCs w:val="24"/>
        </w:rPr>
        <w:t>(Lessons Learned from marine casualties)</w:t>
      </w:r>
      <w:r w:rsidR="001F74A0" w:rsidRPr="001F74A0">
        <w:rPr>
          <w:rFonts w:ascii="Times New Roman" w:eastAsia="標楷體" w:hAnsi="Times New Roman" w:hint="eastAsia"/>
          <w:szCs w:val="24"/>
        </w:rPr>
        <w:t>文本並在</w:t>
      </w:r>
      <w:r w:rsidR="001F74A0" w:rsidRPr="001F74A0">
        <w:rPr>
          <w:rFonts w:ascii="Times New Roman" w:eastAsia="標楷體" w:hAnsi="Times New Roman" w:hint="eastAsia"/>
          <w:szCs w:val="24"/>
        </w:rPr>
        <w:t>IMO</w:t>
      </w:r>
      <w:r w:rsidR="001F74A0" w:rsidRPr="001F74A0">
        <w:rPr>
          <w:rFonts w:ascii="Times New Roman" w:eastAsia="標楷體" w:hAnsi="Times New Roman" w:hint="eastAsia"/>
          <w:szCs w:val="24"/>
        </w:rPr>
        <w:t>網站上發布。</w:t>
      </w:r>
      <w:r w:rsidR="007545EC">
        <w:rPr>
          <w:rFonts w:ascii="Times New Roman" w:eastAsia="標楷體" w:hAnsi="Times New Roman" w:hint="eastAsia"/>
          <w:szCs w:val="24"/>
        </w:rPr>
        <w:t>III</w:t>
      </w:r>
      <w:r w:rsidR="001F74A0" w:rsidRPr="001F74A0">
        <w:rPr>
          <w:rFonts w:ascii="Times New Roman" w:eastAsia="標楷體" w:hAnsi="Times New Roman" w:hint="eastAsia"/>
          <w:szCs w:val="24"/>
        </w:rPr>
        <w:t>強調在上傳海事安全調查報告的同時，亦提出經驗教訓的重要性。</w:t>
      </w:r>
    </w:p>
    <w:p w14:paraId="2E44D124" w14:textId="3A46B314" w:rsidR="001F74A0" w:rsidRPr="001F74A0" w:rsidRDefault="001F74A0" w:rsidP="0088100A">
      <w:pPr>
        <w:pStyle w:val="a3"/>
        <w:spacing w:beforeLines="50" w:before="180" w:afterLines="50" w:after="180"/>
        <w:ind w:leftChars="0" w:left="960"/>
        <w:jc w:val="both"/>
        <w:rPr>
          <w:rFonts w:ascii="Times New Roman" w:eastAsia="標楷體" w:hAnsi="Times New Roman"/>
          <w:szCs w:val="24"/>
        </w:rPr>
      </w:pPr>
      <w:r w:rsidRPr="001F74A0">
        <w:rPr>
          <w:rFonts w:ascii="Times New Roman" w:eastAsia="標楷體" w:hAnsi="Times New Roman" w:hint="eastAsia"/>
          <w:szCs w:val="24"/>
        </w:rPr>
        <w:t>MSC 106</w:t>
      </w:r>
      <w:r w:rsidRPr="001F74A0">
        <w:rPr>
          <w:rFonts w:ascii="Times New Roman" w:eastAsia="標楷體" w:hAnsi="Times New Roman" w:hint="eastAsia"/>
          <w:szCs w:val="24"/>
        </w:rPr>
        <w:t>同意</w:t>
      </w:r>
      <w:r w:rsidR="00C2579E">
        <w:rPr>
          <w:rFonts w:ascii="Times New Roman" w:eastAsia="標楷體" w:hAnsi="Times New Roman" w:hint="eastAsia"/>
          <w:szCs w:val="24"/>
        </w:rPr>
        <w:t>上屆會議</w:t>
      </w:r>
      <w:r w:rsidR="00C2579E">
        <w:rPr>
          <w:rFonts w:ascii="Times New Roman" w:eastAsia="標楷體" w:hAnsi="Times New Roman" w:hint="eastAsia"/>
          <w:szCs w:val="24"/>
        </w:rPr>
        <w:t>(</w:t>
      </w:r>
      <w:r w:rsidR="00C2579E" w:rsidRPr="001F74A0">
        <w:rPr>
          <w:rFonts w:ascii="Times New Roman" w:eastAsia="標楷體" w:hAnsi="Times New Roman" w:hint="eastAsia"/>
          <w:szCs w:val="24"/>
        </w:rPr>
        <w:t>III 8</w:t>
      </w:r>
      <w:r w:rsidR="00C2579E">
        <w:rPr>
          <w:rFonts w:ascii="Times New Roman" w:eastAsia="標楷體" w:hAnsi="Times New Roman" w:hint="eastAsia"/>
          <w:szCs w:val="24"/>
        </w:rPr>
        <w:t>)</w:t>
      </w:r>
      <w:r w:rsidRPr="001F74A0">
        <w:rPr>
          <w:rFonts w:ascii="Times New Roman" w:eastAsia="標楷體" w:hAnsi="Times New Roman" w:hint="eastAsia"/>
          <w:szCs w:val="24"/>
        </w:rPr>
        <w:t>關於修改指南框架草案的建議，批准</w:t>
      </w:r>
      <w:r w:rsidRPr="001F74A0">
        <w:rPr>
          <w:rFonts w:ascii="Times New Roman" w:eastAsia="標楷體" w:hAnsi="Times New Roman" w:hint="eastAsia"/>
          <w:szCs w:val="24"/>
        </w:rPr>
        <w:t>MSC.1/Circ.1661</w:t>
      </w:r>
      <w:r w:rsidRPr="001F74A0">
        <w:rPr>
          <w:rFonts w:ascii="Times New Roman" w:eastAsia="標楷體" w:hAnsi="Times New Roman" w:hint="eastAsia"/>
          <w:szCs w:val="24"/>
        </w:rPr>
        <w:t>關於將事故案例和經驗教訓應用於船員教育和培訓的指南框架。</w:t>
      </w:r>
    </w:p>
    <w:p w14:paraId="21181943" w14:textId="1E50BA68"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與高空墜落風險有關的安全問題</w:t>
      </w:r>
      <w:r w:rsidR="00EC7D65">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4</w:t>
      </w:r>
      <w:r w:rsidR="00EC7D65">
        <w:rPr>
          <w:rFonts w:ascii="Times New Roman" w:eastAsia="標楷體" w:hAnsi="Times New Roman" w:hint="eastAsia"/>
          <w:b/>
          <w:szCs w:val="24"/>
        </w:rPr>
        <w:t>）</w:t>
      </w:r>
    </w:p>
    <w:p w14:paraId="348DE83F" w14:textId="48119B99" w:rsidR="001F74A0" w:rsidRPr="001F74A0" w:rsidRDefault="001F74A0" w:rsidP="0088100A">
      <w:pPr>
        <w:pStyle w:val="a3"/>
        <w:spacing w:beforeLines="50" w:before="180" w:afterLines="50" w:after="180"/>
        <w:ind w:leftChars="0" w:left="960"/>
        <w:jc w:val="both"/>
        <w:rPr>
          <w:rFonts w:ascii="Times New Roman" w:eastAsia="標楷體" w:hAnsi="Times New Roman"/>
          <w:szCs w:val="24"/>
        </w:rPr>
      </w:pPr>
      <w:r w:rsidRPr="001F74A0">
        <w:rPr>
          <w:rFonts w:ascii="Times New Roman" w:eastAsia="標楷體" w:hAnsi="Times New Roman" w:hint="eastAsia"/>
          <w:szCs w:val="24"/>
        </w:rPr>
        <w:t>MSC 106</w:t>
      </w:r>
      <w:r w:rsidRPr="001F74A0">
        <w:rPr>
          <w:rFonts w:ascii="Times New Roman" w:eastAsia="標楷體" w:hAnsi="Times New Roman" w:hint="eastAsia"/>
          <w:szCs w:val="24"/>
        </w:rPr>
        <w:t>注意到</w:t>
      </w:r>
      <w:r w:rsidRPr="001F74A0">
        <w:rPr>
          <w:rFonts w:ascii="Times New Roman" w:eastAsia="標楷體" w:hAnsi="Times New Roman" w:hint="eastAsia"/>
          <w:szCs w:val="24"/>
        </w:rPr>
        <w:t>III 8</w:t>
      </w:r>
      <w:r w:rsidRPr="001F74A0">
        <w:rPr>
          <w:rFonts w:ascii="Times New Roman" w:eastAsia="標楷體" w:hAnsi="Times New Roman" w:hint="eastAsia"/>
          <w:szCs w:val="24"/>
        </w:rPr>
        <w:t>關於從高空墜落相關職業事故的討論，指示海事安全調查報告分析通訊小組制定一項新產出的建議。</w:t>
      </w:r>
      <w:r w:rsidR="00A4197E">
        <w:rPr>
          <w:rFonts w:ascii="Times New Roman" w:eastAsia="標楷體" w:hAnsi="Times New Roman" w:hint="eastAsia"/>
          <w:szCs w:val="24"/>
        </w:rPr>
        <w:t>III 9</w:t>
      </w:r>
      <w:r w:rsidRPr="001F74A0">
        <w:rPr>
          <w:rFonts w:ascii="Times New Roman" w:eastAsia="標楷體" w:hAnsi="Times New Roman" w:hint="eastAsia"/>
          <w:szCs w:val="24"/>
        </w:rPr>
        <w:t>審議了該通訊小組提出關於制定準則新產出的建議，為解決船員面臨高空墜落風險</w:t>
      </w:r>
      <w:r w:rsidR="002B0E10">
        <w:rPr>
          <w:rFonts w:ascii="Times New Roman" w:eastAsia="標楷體" w:hAnsi="Times New Roman" w:hint="eastAsia"/>
          <w:szCs w:val="24"/>
        </w:rPr>
        <w:t>已</w:t>
      </w:r>
      <w:r w:rsidR="002B0E10" w:rsidRPr="001F74A0">
        <w:rPr>
          <w:rFonts w:ascii="Times New Roman" w:eastAsia="標楷體" w:hAnsi="Times New Roman" w:hint="eastAsia"/>
          <w:szCs w:val="24"/>
        </w:rPr>
        <w:t>確認</w:t>
      </w:r>
      <w:r w:rsidRPr="001F74A0">
        <w:rPr>
          <w:rFonts w:ascii="Times New Roman" w:eastAsia="標楷體" w:hAnsi="Times New Roman" w:hint="eastAsia"/>
          <w:szCs w:val="24"/>
        </w:rPr>
        <w:t>的安全問題</w:t>
      </w:r>
      <w:r w:rsidRPr="001F74A0">
        <w:rPr>
          <w:rFonts w:ascii="Times New Roman" w:eastAsia="標楷體" w:hAnsi="Times New Roman" w:hint="eastAsia"/>
          <w:szCs w:val="24"/>
        </w:rPr>
        <w:t>(</w:t>
      </w:r>
      <w:r w:rsidRPr="001F74A0">
        <w:rPr>
          <w:rFonts w:ascii="Times New Roman" w:eastAsia="標楷體" w:hAnsi="Times New Roman" w:hint="eastAsia"/>
          <w:szCs w:val="24"/>
        </w:rPr>
        <w:t>包括但不限於進入或離開工作地點、高空作業或船側作業</w:t>
      </w:r>
      <w:r w:rsidRPr="001F74A0">
        <w:rPr>
          <w:rFonts w:ascii="Times New Roman" w:eastAsia="標楷體" w:hAnsi="Times New Roman" w:hint="eastAsia"/>
          <w:szCs w:val="24"/>
        </w:rPr>
        <w:t>)</w:t>
      </w:r>
      <w:r w:rsidRPr="001F74A0">
        <w:rPr>
          <w:rFonts w:ascii="Times New Roman" w:eastAsia="標楷體" w:hAnsi="Times New Roman" w:hint="eastAsia"/>
          <w:szCs w:val="24"/>
        </w:rPr>
        <w:t>，並同意</w:t>
      </w:r>
      <w:bookmarkStart w:id="6" w:name="_GoBack"/>
      <w:bookmarkEnd w:id="6"/>
      <w:r w:rsidRPr="001F74A0">
        <w:rPr>
          <w:rFonts w:ascii="Times New Roman" w:eastAsia="標楷體" w:hAnsi="Times New Roman" w:hint="eastAsia"/>
          <w:szCs w:val="24"/>
        </w:rPr>
        <w:t>向</w:t>
      </w:r>
      <w:r w:rsidRPr="001F74A0">
        <w:rPr>
          <w:rFonts w:ascii="Times New Roman" w:eastAsia="標楷體" w:hAnsi="Times New Roman" w:hint="eastAsia"/>
          <w:szCs w:val="24"/>
        </w:rPr>
        <w:t>MSC</w:t>
      </w:r>
      <w:r w:rsidRPr="001F74A0">
        <w:rPr>
          <w:rFonts w:ascii="Times New Roman" w:eastAsia="標楷體" w:hAnsi="Times New Roman" w:hint="eastAsia"/>
          <w:szCs w:val="24"/>
        </w:rPr>
        <w:t>提交一份關於制訂準則的建議，而人為因素、訓練和</w:t>
      </w:r>
      <w:proofErr w:type="gramStart"/>
      <w:r w:rsidRPr="001F74A0">
        <w:rPr>
          <w:rFonts w:ascii="Times New Roman" w:eastAsia="標楷體" w:hAnsi="Times New Roman" w:hint="eastAsia"/>
          <w:szCs w:val="24"/>
        </w:rPr>
        <w:t>當值次委員會</w:t>
      </w:r>
      <w:proofErr w:type="gramEnd"/>
      <w:r w:rsidRPr="001F74A0">
        <w:rPr>
          <w:rFonts w:ascii="Times New Roman" w:eastAsia="標楷體" w:hAnsi="Times New Roman" w:hint="eastAsia"/>
          <w:szCs w:val="24"/>
        </w:rPr>
        <w:t>(HTW)</w:t>
      </w:r>
      <w:r w:rsidR="00A336E6">
        <w:rPr>
          <w:rFonts w:ascii="Times New Roman" w:eastAsia="標楷體" w:hAnsi="Times New Roman" w:hint="eastAsia"/>
          <w:szCs w:val="24"/>
        </w:rPr>
        <w:t>將</w:t>
      </w:r>
      <w:r w:rsidRPr="001F74A0">
        <w:rPr>
          <w:rFonts w:ascii="Times New Roman" w:eastAsia="標楷體" w:hAnsi="Times New Roman" w:hint="eastAsia"/>
          <w:szCs w:val="24"/>
        </w:rPr>
        <w:t>作為協調機構。</w:t>
      </w:r>
    </w:p>
    <w:p w14:paraId="4313889C" w14:textId="63095F8F"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防止貨櫃在海上遺失</w:t>
      </w:r>
      <w:r w:rsidR="00EC7D65">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4</w:t>
      </w:r>
      <w:r w:rsidR="00EC7D65">
        <w:rPr>
          <w:rFonts w:ascii="Times New Roman" w:eastAsia="標楷體" w:hAnsi="Times New Roman" w:hint="eastAsia"/>
          <w:b/>
          <w:szCs w:val="24"/>
        </w:rPr>
        <w:t>）</w:t>
      </w:r>
    </w:p>
    <w:p w14:paraId="5F6CACB3" w14:textId="2454BEAC" w:rsidR="001F74A0" w:rsidRPr="001F74A0" w:rsidRDefault="001F74A0" w:rsidP="0088100A">
      <w:pPr>
        <w:pStyle w:val="a3"/>
        <w:spacing w:beforeLines="50" w:before="180" w:afterLines="50" w:after="180"/>
        <w:ind w:leftChars="0" w:left="960"/>
        <w:jc w:val="both"/>
        <w:rPr>
          <w:rFonts w:ascii="Times New Roman" w:eastAsia="標楷體" w:hAnsi="Times New Roman"/>
          <w:szCs w:val="24"/>
        </w:rPr>
      </w:pPr>
      <w:r w:rsidRPr="001F74A0">
        <w:rPr>
          <w:rFonts w:ascii="Times New Roman" w:eastAsia="標楷體" w:hAnsi="Times New Roman" w:hint="eastAsia"/>
          <w:szCs w:val="24"/>
        </w:rPr>
        <w:t>MSC</w:t>
      </w:r>
      <w:r w:rsidR="00D33192">
        <w:rPr>
          <w:rFonts w:ascii="Times New Roman" w:eastAsia="標楷體" w:hAnsi="Times New Roman" w:hint="eastAsia"/>
          <w:szCs w:val="24"/>
        </w:rPr>
        <w:t xml:space="preserve"> </w:t>
      </w:r>
      <w:r w:rsidRPr="001F74A0">
        <w:rPr>
          <w:rFonts w:ascii="Times New Roman" w:eastAsia="標楷體" w:hAnsi="Times New Roman" w:hint="eastAsia"/>
          <w:szCs w:val="24"/>
        </w:rPr>
        <w:t>106</w:t>
      </w:r>
      <w:r w:rsidRPr="001F74A0">
        <w:rPr>
          <w:rFonts w:ascii="Times New Roman" w:eastAsia="標楷體" w:hAnsi="Times New Roman" w:hint="eastAsia"/>
          <w:szCs w:val="24"/>
        </w:rPr>
        <w:t>注意到</w:t>
      </w:r>
      <w:r w:rsidR="00C80B1D">
        <w:rPr>
          <w:rFonts w:ascii="Times New Roman" w:eastAsia="標楷體" w:hAnsi="Times New Roman" w:hint="eastAsia"/>
          <w:szCs w:val="24"/>
        </w:rPr>
        <w:t>III</w:t>
      </w:r>
      <w:r w:rsidR="00C80B1D">
        <w:rPr>
          <w:rFonts w:ascii="Times New Roman" w:eastAsia="標楷體" w:hAnsi="Times New Roman" w:hint="eastAsia"/>
          <w:szCs w:val="24"/>
        </w:rPr>
        <w:t>之前有</w:t>
      </w:r>
      <w:r w:rsidRPr="001F74A0">
        <w:rPr>
          <w:rFonts w:ascii="Times New Roman" w:eastAsia="標楷體" w:hAnsi="Times New Roman" w:hint="eastAsia"/>
          <w:szCs w:val="24"/>
        </w:rPr>
        <w:t>關貨櫃應如何固定於甲板上的討論，並指示通訊小組在為制定新產出的建議時，考慮到貨物和貨櫃運輸次委員會</w:t>
      </w:r>
      <w:r w:rsidRPr="001F74A0">
        <w:rPr>
          <w:rFonts w:ascii="Times New Roman" w:eastAsia="標楷體" w:hAnsi="Times New Roman" w:hint="eastAsia"/>
          <w:szCs w:val="24"/>
        </w:rPr>
        <w:t>(</w:t>
      </w:r>
      <w:r w:rsidR="009D1615">
        <w:rPr>
          <w:rFonts w:ascii="Times New Roman" w:eastAsia="標楷體" w:hAnsi="Times New Roman"/>
          <w:szCs w:val="24"/>
        </w:rPr>
        <w:t xml:space="preserve">Sub-committee on Carriage and Cargoes and Containers, </w:t>
      </w:r>
      <w:r w:rsidRPr="001F74A0">
        <w:rPr>
          <w:rFonts w:ascii="Times New Roman" w:eastAsia="標楷體" w:hAnsi="Times New Roman" w:hint="eastAsia"/>
          <w:szCs w:val="24"/>
        </w:rPr>
        <w:t>CCC)</w:t>
      </w:r>
      <w:r w:rsidRPr="001F74A0">
        <w:rPr>
          <w:rFonts w:ascii="Times New Roman" w:eastAsia="標楷體" w:hAnsi="Times New Roman" w:hint="eastAsia"/>
          <w:szCs w:val="24"/>
        </w:rPr>
        <w:t>正在進行的工作。</w:t>
      </w:r>
      <w:r w:rsidR="000F4826">
        <w:rPr>
          <w:rFonts w:ascii="Times New Roman" w:eastAsia="標楷體" w:hAnsi="Times New Roman" w:hint="eastAsia"/>
          <w:szCs w:val="24"/>
        </w:rPr>
        <w:t>III</w:t>
      </w:r>
      <w:r w:rsidRPr="001F74A0">
        <w:rPr>
          <w:rFonts w:ascii="Times New Roman" w:eastAsia="標楷體" w:hAnsi="Times New Roman" w:hint="eastAsia"/>
          <w:szCs w:val="24"/>
        </w:rPr>
        <w:t>審議了通訊小組提出關於制訂措施以防止海上貨櫃遺失的建議。</w:t>
      </w:r>
      <w:r w:rsidR="00C4335B">
        <w:rPr>
          <w:rFonts w:ascii="Times New Roman" w:eastAsia="標楷體" w:hAnsi="Times New Roman" w:hint="eastAsia"/>
          <w:szCs w:val="24"/>
        </w:rPr>
        <w:t>III</w:t>
      </w:r>
      <w:r w:rsidRPr="001F74A0">
        <w:rPr>
          <w:rFonts w:ascii="Times New Roman" w:eastAsia="標楷體" w:hAnsi="Times New Roman" w:hint="eastAsia"/>
          <w:szCs w:val="24"/>
        </w:rPr>
        <w:t>同意將該提案連同分析報告提交給</w:t>
      </w:r>
      <w:r w:rsidRPr="001F74A0">
        <w:rPr>
          <w:rFonts w:ascii="Times New Roman" w:eastAsia="標楷體" w:hAnsi="Times New Roman" w:hint="eastAsia"/>
          <w:szCs w:val="24"/>
        </w:rPr>
        <w:t>CCC</w:t>
      </w:r>
      <w:r w:rsidRPr="001F74A0">
        <w:rPr>
          <w:rFonts w:ascii="Times New Roman" w:eastAsia="標楷體" w:hAnsi="Times New Roman" w:hint="eastAsia"/>
          <w:szCs w:val="24"/>
        </w:rPr>
        <w:t>，以供其在</w:t>
      </w:r>
      <w:r w:rsidRPr="001F74A0">
        <w:rPr>
          <w:rFonts w:ascii="Times New Roman" w:eastAsia="標楷體" w:hAnsi="Times New Roman" w:hint="eastAsia"/>
          <w:szCs w:val="24"/>
        </w:rPr>
        <w:t>2024-2025</w:t>
      </w:r>
      <w:r w:rsidRPr="001F74A0">
        <w:rPr>
          <w:rFonts w:ascii="Times New Roman" w:eastAsia="標楷體" w:hAnsi="Times New Roman" w:hint="eastAsia"/>
          <w:szCs w:val="24"/>
        </w:rPr>
        <w:t>年兩年期的議程項目「制訂措施防止貨櫃在海上遺失」</w:t>
      </w:r>
      <w:r w:rsidRPr="001F74A0">
        <w:rPr>
          <w:rFonts w:ascii="Times New Roman" w:eastAsia="標楷體" w:hAnsi="Times New Roman" w:hint="eastAsia"/>
          <w:szCs w:val="24"/>
        </w:rPr>
        <w:lastRenderedPageBreak/>
        <w:t>下進一步審議。</w:t>
      </w:r>
    </w:p>
    <w:p w14:paraId="672A3BAC" w14:textId="6A84C89F"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漁船</w:t>
      </w:r>
      <w:proofErr w:type="gramStart"/>
      <w:r w:rsidRPr="001F74A0">
        <w:rPr>
          <w:rFonts w:ascii="Times New Roman" w:eastAsia="標楷體" w:hAnsi="Times New Roman" w:hint="eastAsia"/>
          <w:b/>
          <w:szCs w:val="24"/>
        </w:rPr>
        <w:t>—</w:t>
      </w:r>
      <w:proofErr w:type="gramEnd"/>
      <w:r w:rsidRPr="001F74A0">
        <w:rPr>
          <w:rFonts w:ascii="Times New Roman" w:eastAsia="標楷體" w:hAnsi="Times New Roman" w:hint="eastAsia"/>
          <w:b/>
          <w:szCs w:val="24"/>
        </w:rPr>
        <w:t>人員落水</w:t>
      </w:r>
      <w:r w:rsidRPr="001F74A0">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4</w:t>
      </w:r>
      <w:proofErr w:type="gramStart"/>
      <w:r w:rsidR="00EC7D65">
        <w:rPr>
          <w:rFonts w:ascii="Times New Roman" w:eastAsia="標楷體" w:hAnsi="Times New Roman" w:hint="eastAsia"/>
          <w:b/>
          <w:szCs w:val="24"/>
        </w:rPr>
        <w:t>）</w:t>
      </w:r>
      <w:proofErr w:type="gramEnd"/>
    </w:p>
    <w:p w14:paraId="5A401DDC" w14:textId="54B6BA21" w:rsidR="001F74A0" w:rsidRPr="001F74A0" w:rsidRDefault="00A41FA2"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III</w:t>
      </w:r>
      <w:r w:rsidR="006C4565">
        <w:rPr>
          <w:rFonts w:ascii="Times New Roman" w:eastAsia="標楷體" w:hAnsi="Times New Roman"/>
          <w:szCs w:val="24"/>
        </w:rPr>
        <w:t xml:space="preserve"> </w:t>
      </w:r>
      <w:r w:rsidR="006C4565">
        <w:rPr>
          <w:rFonts w:ascii="Times New Roman" w:eastAsia="標楷體" w:hAnsi="Times New Roman" w:hint="eastAsia"/>
          <w:szCs w:val="24"/>
        </w:rPr>
        <w:t>9</w:t>
      </w:r>
      <w:r w:rsidR="001F74A0" w:rsidRPr="001F74A0">
        <w:rPr>
          <w:rFonts w:ascii="Times New Roman" w:eastAsia="標楷體" w:hAnsi="Times New Roman" w:hint="eastAsia"/>
          <w:szCs w:val="24"/>
        </w:rPr>
        <w:t>審議了與使用個人漂浮裝置</w:t>
      </w:r>
      <w:r w:rsidR="001F74A0" w:rsidRPr="001F74A0">
        <w:rPr>
          <w:rFonts w:ascii="Times New Roman" w:eastAsia="標楷體" w:hAnsi="Times New Roman" w:hint="eastAsia"/>
          <w:szCs w:val="24"/>
        </w:rPr>
        <w:t>(</w:t>
      </w:r>
      <w:r w:rsidR="0095163D" w:rsidRPr="0095163D">
        <w:rPr>
          <w:rFonts w:ascii="Times New Roman" w:eastAsia="標楷體" w:hAnsi="Times New Roman"/>
          <w:szCs w:val="24"/>
        </w:rPr>
        <w:t>personal flotation device</w:t>
      </w:r>
      <w:r w:rsidR="0095163D">
        <w:rPr>
          <w:rFonts w:ascii="Times New Roman" w:eastAsia="標楷體" w:hAnsi="Times New Roman" w:hint="eastAsia"/>
          <w:szCs w:val="24"/>
        </w:rPr>
        <w:t>s</w:t>
      </w:r>
      <w:r w:rsidR="0095163D">
        <w:rPr>
          <w:rFonts w:ascii="Times New Roman" w:eastAsia="標楷體" w:hAnsi="Times New Roman"/>
          <w:szCs w:val="24"/>
        </w:rPr>
        <w:t xml:space="preserve">, </w:t>
      </w:r>
      <w:r w:rsidR="001F74A0" w:rsidRPr="001F74A0">
        <w:rPr>
          <w:rFonts w:ascii="Times New Roman" w:eastAsia="標楷體" w:hAnsi="Times New Roman" w:hint="eastAsia"/>
          <w:szCs w:val="24"/>
        </w:rPr>
        <w:t>PFDs)</w:t>
      </w:r>
      <w:r w:rsidR="001F74A0" w:rsidRPr="001F74A0">
        <w:rPr>
          <w:rFonts w:ascii="Times New Roman" w:eastAsia="標楷體" w:hAnsi="Times New Roman" w:hint="eastAsia"/>
          <w:szCs w:val="24"/>
        </w:rPr>
        <w:t>有關漁船人員落水的安全問題，以及可能應用搜救雷達</w:t>
      </w:r>
      <w:proofErr w:type="gramStart"/>
      <w:r w:rsidR="001F74A0" w:rsidRPr="001F74A0">
        <w:rPr>
          <w:rFonts w:ascii="Times New Roman" w:eastAsia="標楷體" w:hAnsi="Times New Roman" w:hint="eastAsia"/>
          <w:szCs w:val="24"/>
        </w:rPr>
        <w:t>詢答</w:t>
      </w:r>
      <w:r w:rsidR="002B6B43" w:rsidRPr="002B6B43">
        <w:rPr>
          <w:rFonts w:ascii="Times New Roman" w:eastAsia="標楷體" w:hAnsi="Times New Roman" w:hint="eastAsia"/>
          <w:szCs w:val="24"/>
        </w:rPr>
        <w:t>機</w:t>
      </w:r>
      <w:proofErr w:type="gramEnd"/>
      <w:r w:rsidR="001F74A0" w:rsidRPr="001F74A0">
        <w:rPr>
          <w:rFonts w:ascii="Times New Roman" w:eastAsia="標楷體" w:hAnsi="Times New Roman" w:hint="eastAsia"/>
          <w:szCs w:val="24"/>
        </w:rPr>
        <w:t>(search and rescue radar transponder, SART)</w:t>
      </w:r>
      <w:r w:rsidR="001F74A0" w:rsidRPr="001F74A0">
        <w:rPr>
          <w:rFonts w:ascii="Times New Roman" w:eastAsia="標楷體" w:hAnsi="Times New Roman" w:hint="eastAsia"/>
          <w:szCs w:val="24"/>
        </w:rPr>
        <w:t>重新定位漁船落水人員的問題。</w:t>
      </w:r>
      <w:r w:rsidR="00CE0BD2">
        <w:rPr>
          <w:rFonts w:ascii="Times New Roman" w:eastAsia="標楷體" w:hAnsi="Times New Roman" w:hint="eastAsia"/>
          <w:szCs w:val="24"/>
        </w:rPr>
        <w:t>III</w:t>
      </w:r>
      <w:r w:rsidR="001F74A0" w:rsidRPr="001F74A0">
        <w:rPr>
          <w:rFonts w:ascii="Times New Roman" w:eastAsia="標楷體" w:hAnsi="Times New Roman" w:hint="eastAsia"/>
          <w:szCs w:val="24"/>
        </w:rPr>
        <w:t>請航行、通訊和搜救次委員會</w:t>
      </w:r>
      <w:r w:rsidR="001F74A0" w:rsidRPr="001F74A0">
        <w:rPr>
          <w:rFonts w:ascii="Times New Roman" w:eastAsia="標楷體" w:hAnsi="Times New Roman" w:hint="eastAsia"/>
          <w:szCs w:val="24"/>
        </w:rPr>
        <w:t>(</w:t>
      </w:r>
      <w:r w:rsidR="0095163D" w:rsidRPr="0095163D">
        <w:rPr>
          <w:rFonts w:ascii="Times New Roman" w:eastAsia="標楷體" w:hAnsi="Times New Roman"/>
          <w:szCs w:val="24"/>
        </w:rPr>
        <w:t>Sub-Committee on Navigation, Communications and Search and Rescue</w:t>
      </w:r>
      <w:r w:rsidR="0095163D">
        <w:rPr>
          <w:rFonts w:ascii="Times New Roman" w:eastAsia="標楷體" w:hAnsi="Times New Roman" w:hint="eastAsia"/>
          <w:szCs w:val="24"/>
        </w:rPr>
        <w:t>,</w:t>
      </w:r>
      <w:r w:rsidR="0095163D">
        <w:rPr>
          <w:rFonts w:ascii="Times New Roman" w:eastAsia="標楷體" w:hAnsi="Times New Roman"/>
          <w:szCs w:val="24"/>
        </w:rPr>
        <w:t xml:space="preserve"> </w:t>
      </w:r>
      <w:r w:rsidR="001F74A0" w:rsidRPr="001F74A0">
        <w:rPr>
          <w:rFonts w:ascii="Times New Roman" w:eastAsia="標楷體" w:hAnsi="Times New Roman" w:hint="eastAsia"/>
          <w:szCs w:val="24"/>
        </w:rPr>
        <w:t>NCSR)</w:t>
      </w:r>
      <w:r w:rsidR="001F74A0" w:rsidRPr="001F74A0">
        <w:rPr>
          <w:rFonts w:ascii="Times New Roman" w:eastAsia="標楷體" w:hAnsi="Times New Roman" w:hint="eastAsia"/>
          <w:szCs w:val="24"/>
        </w:rPr>
        <w:t>建議國際民航組織</w:t>
      </w:r>
      <w:r w:rsidR="001F74A0" w:rsidRPr="001F74A0">
        <w:rPr>
          <w:rFonts w:ascii="Times New Roman" w:eastAsia="標楷體" w:hAnsi="Times New Roman" w:hint="eastAsia"/>
          <w:szCs w:val="24"/>
        </w:rPr>
        <w:t>/</w:t>
      </w:r>
      <w:r w:rsidR="001F74A0" w:rsidRPr="001F74A0">
        <w:rPr>
          <w:rFonts w:ascii="Times New Roman" w:eastAsia="標楷體" w:hAnsi="Times New Roman" w:hint="eastAsia"/>
          <w:szCs w:val="24"/>
        </w:rPr>
        <w:t>國際勞工組織航空和海上搜救協調聯合工作小組</w:t>
      </w:r>
      <w:r w:rsidR="001F74A0" w:rsidRPr="001F74A0">
        <w:rPr>
          <w:rFonts w:ascii="Times New Roman" w:eastAsia="標楷體" w:hAnsi="Times New Roman" w:hint="eastAsia"/>
          <w:szCs w:val="24"/>
        </w:rPr>
        <w:t>(JWG 30)</w:t>
      </w:r>
      <w:r w:rsidR="001F74A0" w:rsidRPr="001F74A0">
        <w:rPr>
          <w:rFonts w:ascii="Times New Roman" w:eastAsia="標楷體" w:hAnsi="Times New Roman" w:hint="eastAsia"/>
          <w:szCs w:val="24"/>
        </w:rPr>
        <w:t>確認從漁船上搜尋落水者</w:t>
      </w:r>
      <w:r w:rsidR="0095163D">
        <w:rPr>
          <w:rFonts w:ascii="Times New Roman" w:eastAsia="標楷體" w:hAnsi="Times New Roman" w:hint="eastAsia"/>
          <w:szCs w:val="24"/>
        </w:rPr>
        <w:t>之</w:t>
      </w:r>
      <w:r w:rsidR="001F74A0" w:rsidRPr="001F74A0">
        <w:rPr>
          <w:rFonts w:ascii="Times New Roman" w:eastAsia="標楷體" w:hAnsi="Times New Roman" w:hint="eastAsia"/>
          <w:szCs w:val="24"/>
        </w:rPr>
        <w:t>最有效和最適當的方法，並採取進一步行動解決</w:t>
      </w:r>
      <w:r w:rsidR="0095163D">
        <w:rPr>
          <w:rFonts w:ascii="Times New Roman" w:eastAsia="標楷體" w:hAnsi="Times New Roman" w:hint="eastAsia"/>
          <w:szCs w:val="24"/>
        </w:rPr>
        <w:t>此</w:t>
      </w:r>
      <w:r w:rsidR="001F74A0" w:rsidRPr="001F74A0">
        <w:rPr>
          <w:rFonts w:ascii="Times New Roman" w:eastAsia="標楷體" w:hAnsi="Times New Roman" w:hint="eastAsia"/>
          <w:szCs w:val="24"/>
        </w:rPr>
        <w:t>安全問題。</w:t>
      </w:r>
    </w:p>
    <w:p w14:paraId="68C65BBC" w14:textId="7CC705B8"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統一全球港口國管制活動和程序</w:t>
      </w:r>
      <w:r w:rsidR="002F497A">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5</w:t>
      </w:r>
      <w:r w:rsidR="002F497A">
        <w:rPr>
          <w:rFonts w:ascii="Times New Roman" w:eastAsia="標楷體" w:hAnsi="Times New Roman" w:hint="eastAsia"/>
          <w:b/>
          <w:szCs w:val="24"/>
        </w:rPr>
        <w:t>）</w:t>
      </w:r>
    </w:p>
    <w:p w14:paraId="1CBA1AD5" w14:textId="6C6B99F9" w:rsidR="001F74A0" w:rsidRPr="001F74A0" w:rsidRDefault="00610A0A"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III</w:t>
      </w:r>
      <w:r w:rsidR="001F74A0" w:rsidRPr="001F74A0">
        <w:rPr>
          <w:rFonts w:ascii="Times New Roman" w:eastAsia="標楷體" w:hAnsi="Times New Roman" w:hint="eastAsia"/>
          <w:szCs w:val="24"/>
        </w:rPr>
        <w:t>注意到</w:t>
      </w:r>
      <w:r w:rsidR="001F74A0" w:rsidRPr="001F74A0">
        <w:rPr>
          <w:rFonts w:ascii="Times New Roman" w:eastAsia="標楷體" w:hAnsi="Times New Roman" w:hint="eastAsia"/>
          <w:szCs w:val="24"/>
        </w:rPr>
        <w:t>10</w:t>
      </w:r>
      <w:r w:rsidR="001F74A0" w:rsidRPr="001F74A0">
        <w:rPr>
          <w:rFonts w:ascii="Times New Roman" w:eastAsia="標楷體" w:hAnsi="Times New Roman" w:hint="eastAsia"/>
          <w:szCs w:val="24"/>
        </w:rPr>
        <w:t>個港口國管制制度提供的資料顯示，</w:t>
      </w:r>
      <w:r w:rsidR="001F74A0" w:rsidRPr="001F74A0">
        <w:rPr>
          <w:rFonts w:ascii="Times New Roman" w:eastAsia="標楷體" w:hAnsi="Times New Roman" w:hint="eastAsia"/>
          <w:szCs w:val="24"/>
        </w:rPr>
        <w:t>2020</w:t>
      </w:r>
      <w:r w:rsidR="001F74A0" w:rsidRPr="001F74A0">
        <w:rPr>
          <w:rFonts w:ascii="Times New Roman" w:eastAsia="標楷體" w:hAnsi="Times New Roman" w:hint="eastAsia"/>
          <w:szCs w:val="24"/>
        </w:rPr>
        <w:t>年進行</w:t>
      </w:r>
      <w:r w:rsidR="001F74A0" w:rsidRPr="001F74A0">
        <w:rPr>
          <w:rFonts w:ascii="Times New Roman" w:eastAsia="標楷體" w:hAnsi="Times New Roman" w:hint="eastAsia"/>
          <w:szCs w:val="24"/>
        </w:rPr>
        <w:t>63,761</w:t>
      </w:r>
      <w:r w:rsidR="001F74A0" w:rsidRPr="001F74A0">
        <w:rPr>
          <w:rFonts w:ascii="Times New Roman" w:eastAsia="標楷體" w:hAnsi="Times New Roman" w:hint="eastAsia"/>
          <w:szCs w:val="24"/>
        </w:rPr>
        <w:t>次檢查；</w:t>
      </w:r>
      <w:r w:rsidR="001F74A0" w:rsidRPr="001F74A0">
        <w:rPr>
          <w:rFonts w:ascii="Times New Roman" w:eastAsia="標楷體" w:hAnsi="Times New Roman" w:hint="eastAsia"/>
          <w:szCs w:val="24"/>
        </w:rPr>
        <w:t>2021</w:t>
      </w:r>
      <w:r w:rsidR="001F74A0" w:rsidRPr="001F74A0">
        <w:rPr>
          <w:rFonts w:ascii="Times New Roman" w:eastAsia="標楷體" w:hAnsi="Times New Roman" w:hint="eastAsia"/>
          <w:szCs w:val="24"/>
        </w:rPr>
        <w:t>年為</w:t>
      </w:r>
      <w:r w:rsidR="001F74A0" w:rsidRPr="001F74A0">
        <w:rPr>
          <w:rFonts w:ascii="Times New Roman" w:eastAsia="標楷體" w:hAnsi="Times New Roman" w:hint="eastAsia"/>
          <w:szCs w:val="24"/>
        </w:rPr>
        <w:t>74,574</w:t>
      </w:r>
      <w:r w:rsidR="001F74A0" w:rsidRPr="001F74A0">
        <w:rPr>
          <w:rFonts w:ascii="Times New Roman" w:eastAsia="標楷體" w:hAnsi="Times New Roman" w:hint="eastAsia"/>
          <w:szCs w:val="24"/>
        </w:rPr>
        <w:t>次；</w:t>
      </w:r>
      <w:r w:rsidR="001F74A0" w:rsidRPr="001F74A0">
        <w:rPr>
          <w:rFonts w:ascii="Times New Roman" w:eastAsia="標楷體" w:hAnsi="Times New Roman" w:hint="eastAsia"/>
          <w:szCs w:val="24"/>
        </w:rPr>
        <w:t>2022</w:t>
      </w:r>
      <w:r w:rsidR="001F74A0" w:rsidRPr="001F74A0">
        <w:rPr>
          <w:rFonts w:ascii="Times New Roman" w:eastAsia="標楷體" w:hAnsi="Times New Roman" w:hint="eastAsia"/>
          <w:szCs w:val="24"/>
        </w:rPr>
        <w:t>年</w:t>
      </w:r>
      <w:r w:rsidR="001F74A0" w:rsidRPr="001F74A0">
        <w:rPr>
          <w:rFonts w:ascii="Times New Roman" w:eastAsia="標楷體" w:hAnsi="Times New Roman" w:hint="eastAsia"/>
          <w:szCs w:val="24"/>
        </w:rPr>
        <w:t>81,346</w:t>
      </w:r>
      <w:r w:rsidR="001F74A0" w:rsidRPr="001F74A0">
        <w:rPr>
          <w:rFonts w:ascii="Times New Roman" w:eastAsia="標楷體" w:hAnsi="Times New Roman" w:hint="eastAsia"/>
          <w:szCs w:val="24"/>
        </w:rPr>
        <w:t>次，檢查次數顯著增加。而</w:t>
      </w:r>
      <w:r w:rsidR="001F74A0" w:rsidRPr="001F74A0">
        <w:rPr>
          <w:rFonts w:ascii="Times New Roman" w:eastAsia="標楷體" w:hAnsi="Times New Roman" w:hint="eastAsia"/>
          <w:szCs w:val="24"/>
        </w:rPr>
        <w:t>2020</w:t>
      </w:r>
      <w:r w:rsidR="001F74A0" w:rsidRPr="001F74A0">
        <w:rPr>
          <w:rFonts w:ascii="Times New Roman" w:eastAsia="標楷體" w:hAnsi="Times New Roman" w:hint="eastAsia"/>
          <w:szCs w:val="24"/>
        </w:rPr>
        <w:t>年報告拘留人數為</w:t>
      </w:r>
      <w:r w:rsidR="001F74A0" w:rsidRPr="001F74A0">
        <w:rPr>
          <w:rFonts w:ascii="Times New Roman" w:eastAsia="標楷體" w:hAnsi="Times New Roman" w:hint="eastAsia"/>
          <w:szCs w:val="24"/>
        </w:rPr>
        <w:t>1,530</w:t>
      </w:r>
      <w:r w:rsidR="001F74A0" w:rsidRPr="001F74A0">
        <w:rPr>
          <w:rFonts w:ascii="Times New Roman" w:eastAsia="標楷體" w:hAnsi="Times New Roman" w:hint="eastAsia"/>
          <w:szCs w:val="24"/>
        </w:rPr>
        <w:t>人；</w:t>
      </w:r>
      <w:r w:rsidR="001F74A0" w:rsidRPr="001F74A0">
        <w:rPr>
          <w:rFonts w:ascii="Times New Roman" w:eastAsia="標楷體" w:hAnsi="Times New Roman" w:hint="eastAsia"/>
          <w:szCs w:val="24"/>
        </w:rPr>
        <w:t>2021</w:t>
      </w:r>
      <w:r w:rsidR="001F74A0" w:rsidRPr="001F74A0">
        <w:rPr>
          <w:rFonts w:ascii="Times New Roman" w:eastAsia="標楷體" w:hAnsi="Times New Roman" w:hint="eastAsia"/>
          <w:szCs w:val="24"/>
        </w:rPr>
        <w:t>年為</w:t>
      </w:r>
      <w:r w:rsidR="001F74A0" w:rsidRPr="001F74A0">
        <w:rPr>
          <w:rFonts w:ascii="Times New Roman" w:eastAsia="標楷體" w:hAnsi="Times New Roman" w:hint="eastAsia"/>
          <w:szCs w:val="24"/>
        </w:rPr>
        <w:t>1,746</w:t>
      </w:r>
      <w:r w:rsidR="001F74A0" w:rsidRPr="001F74A0">
        <w:rPr>
          <w:rFonts w:ascii="Times New Roman" w:eastAsia="標楷體" w:hAnsi="Times New Roman" w:hint="eastAsia"/>
          <w:szCs w:val="24"/>
        </w:rPr>
        <w:t>人；</w:t>
      </w:r>
      <w:r w:rsidR="001F74A0" w:rsidRPr="001F74A0">
        <w:rPr>
          <w:rFonts w:ascii="Times New Roman" w:eastAsia="標楷體" w:hAnsi="Times New Roman" w:hint="eastAsia"/>
          <w:szCs w:val="24"/>
        </w:rPr>
        <w:t>2022</w:t>
      </w:r>
      <w:r w:rsidR="001F74A0" w:rsidRPr="001F74A0">
        <w:rPr>
          <w:rFonts w:ascii="Times New Roman" w:eastAsia="標楷體" w:hAnsi="Times New Roman" w:hint="eastAsia"/>
          <w:szCs w:val="24"/>
        </w:rPr>
        <w:t>年</w:t>
      </w:r>
      <w:r w:rsidR="001F74A0" w:rsidRPr="001F74A0">
        <w:rPr>
          <w:rFonts w:ascii="Times New Roman" w:eastAsia="標楷體" w:hAnsi="Times New Roman" w:hint="eastAsia"/>
          <w:szCs w:val="24"/>
        </w:rPr>
        <w:t>2,160</w:t>
      </w:r>
      <w:r w:rsidR="001F74A0" w:rsidRPr="001F74A0">
        <w:rPr>
          <w:rFonts w:ascii="Times New Roman" w:eastAsia="標楷體" w:hAnsi="Times New Roman" w:hint="eastAsia"/>
          <w:szCs w:val="24"/>
        </w:rPr>
        <w:t>人，總體拘留率從</w:t>
      </w:r>
      <w:r w:rsidR="001F74A0" w:rsidRPr="001F74A0">
        <w:rPr>
          <w:rFonts w:ascii="Times New Roman" w:eastAsia="標楷體" w:hAnsi="Times New Roman" w:hint="eastAsia"/>
          <w:szCs w:val="24"/>
        </w:rPr>
        <w:t>2021</w:t>
      </w:r>
      <w:r w:rsidR="001F74A0" w:rsidRPr="001F74A0">
        <w:rPr>
          <w:rFonts w:ascii="Times New Roman" w:eastAsia="標楷體" w:hAnsi="Times New Roman" w:hint="eastAsia"/>
          <w:szCs w:val="24"/>
        </w:rPr>
        <w:t>年的</w:t>
      </w:r>
      <w:r w:rsidR="001F74A0" w:rsidRPr="001F74A0">
        <w:rPr>
          <w:rFonts w:ascii="Times New Roman" w:eastAsia="標楷體" w:hAnsi="Times New Roman" w:hint="eastAsia"/>
          <w:szCs w:val="24"/>
        </w:rPr>
        <w:t>2.34%</w:t>
      </w:r>
      <w:r w:rsidR="001F74A0" w:rsidRPr="001F74A0">
        <w:rPr>
          <w:rFonts w:ascii="Times New Roman" w:eastAsia="標楷體" w:hAnsi="Times New Roman" w:hint="eastAsia"/>
          <w:szCs w:val="24"/>
        </w:rPr>
        <w:t>上升至</w:t>
      </w:r>
      <w:r w:rsidR="001F74A0" w:rsidRPr="001F74A0">
        <w:rPr>
          <w:rFonts w:ascii="Times New Roman" w:eastAsia="標楷體" w:hAnsi="Times New Roman" w:hint="eastAsia"/>
          <w:szCs w:val="24"/>
        </w:rPr>
        <w:t>2022</w:t>
      </w:r>
      <w:r w:rsidR="001F74A0" w:rsidRPr="001F74A0">
        <w:rPr>
          <w:rFonts w:ascii="Times New Roman" w:eastAsia="標楷體" w:hAnsi="Times New Roman" w:hint="eastAsia"/>
          <w:szCs w:val="24"/>
        </w:rPr>
        <w:t>年的</w:t>
      </w:r>
      <w:r w:rsidR="001F74A0" w:rsidRPr="001F74A0">
        <w:rPr>
          <w:rFonts w:ascii="Times New Roman" w:eastAsia="標楷體" w:hAnsi="Times New Roman" w:hint="eastAsia"/>
          <w:szCs w:val="24"/>
        </w:rPr>
        <w:t>2.66%</w:t>
      </w:r>
      <w:r w:rsidR="001F74A0" w:rsidRPr="001F74A0">
        <w:rPr>
          <w:rFonts w:ascii="Times New Roman" w:eastAsia="標楷體" w:hAnsi="Times New Roman" w:hint="eastAsia"/>
          <w:szCs w:val="24"/>
        </w:rPr>
        <w:t>。</w:t>
      </w:r>
    </w:p>
    <w:p w14:paraId="2AA4278F" w14:textId="0211496B" w:rsidR="001F74A0" w:rsidRPr="001F74A0" w:rsidRDefault="003F0885" w:rsidP="0088100A">
      <w:pPr>
        <w:pStyle w:val="a3"/>
        <w:spacing w:beforeLines="50" w:before="180" w:afterLines="50" w:after="180"/>
        <w:ind w:leftChars="0" w:left="960"/>
        <w:jc w:val="both"/>
        <w:rPr>
          <w:rFonts w:ascii="Times New Roman" w:eastAsia="標楷體" w:hAnsi="Times New Roman"/>
          <w:b/>
          <w:szCs w:val="24"/>
        </w:rPr>
      </w:pPr>
      <w:r>
        <w:rPr>
          <w:rFonts w:ascii="Times New Roman" w:eastAsia="標楷體" w:hAnsi="Times New Roman" w:hint="eastAsia"/>
          <w:szCs w:val="24"/>
        </w:rPr>
        <w:t>III</w:t>
      </w:r>
      <w:r w:rsidR="001F74A0" w:rsidRPr="001F74A0">
        <w:rPr>
          <w:rFonts w:ascii="Times New Roman" w:eastAsia="標楷體" w:hAnsi="Times New Roman" w:hint="eastAsia"/>
          <w:szCs w:val="24"/>
        </w:rPr>
        <w:t>審議了港口國管制的監管依據、締約國政府在行使港口國管制權的作用和責任，以及</w:t>
      </w:r>
      <w:r w:rsidR="001F74A0" w:rsidRPr="001F74A0">
        <w:rPr>
          <w:rFonts w:ascii="Times New Roman" w:eastAsia="標楷體" w:hAnsi="Times New Roman" w:hint="eastAsia"/>
          <w:szCs w:val="24"/>
        </w:rPr>
        <w:t>IMO</w:t>
      </w:r>
      <w:r w:rsidR="001F74A0" w:rsidRPr="001F74A0">
        <w:rPr>
          <w:rFonts w:ascii="Times New Roman" w:eastAsia="標楷體" w:hAnsi="Times New Roman" w:hint="eastAsia"/>
          <w:szCs w:val="24"/>
        </w:rPr>
        <w:t>的支持作用。</w:t>
      </w:r>
      <w:proofErr w:type="gramStart"/>
      <w:r w:rsidR="001F74A0" w:rsidRPr="001F74A0">
        <w:rPr>
          <w:rFonts w:ascii="Times New Roman" w:eastAsia="標楷體" w:hAnsi="Times New Roman" w:hint="eastAsia"/>
          <w:szCs w:val="24"/>
        </w:rPr>
        <w:t>此外，</w:t>
      </w:r>
      <w:proofErr w:type="gramEnd"/>
      <w:r w:rsidR="00FC4250">
        <w:rPr>
          <w:rFonts w:ascii="Times New Roman" w:eastAsia="標楷體" w:hAnsi="Times New Roman" w:hint="eastAsia"/>
          <w:szCs w:val="24"/>
        </w:rPr>
        <w:t>I</w:t>
      </w:r>
      <w:r w:rsidR="00FC4250">
        <w:rPr>
          <w:rFonts w:ascii="Times New Roman" w:eastAsia="標楷體" w:hAnsi="Times New Roman"/>
          <w:szCs w:val="24"/>
        </w:rPr>
        <w:t>II</w:t>
      </w:r>
      <w:r w:rsidR="001F74A0" w:rsidRPr="001F74A0">
        <w:rPr>
          <w:rFonts w:ascii="Times New Roman" w:eastAsia="標楷體" w:hAnsi="Times New Roman" w:hint="eastAsia"/>
          <w:szCs w:val="24"/>
        </w:rPr>
        <w:t>還審議了未來可能的發展前景，其中包括在</w:t>
      </w:r>
      <w:r w:rsidR="001F74A0" w:rsidRPr="001F74A0">
        <w:rPr>
          <w:rFonts w:ascii="Times New Roman" w:eastAsia="標楷體" w:hAnsi="Times New Roman" w:hint="eastAsia"/>
          <w:szCs w:val="24"/>
        </w:rPr>
        <w:t>IMO</w:t>
      </w:r>
      <w:r w:rsidR="001F74A0" w:rsidRPr="001F74A0">
        <w:rPr>
          <w:rFonts w:ascii="Times New Roman" w:eastAsia="標楷體" w:hAnsi="Times New Roman" w:hint="eastAsia"/>
          <w:szCs w:val="24"/>
        </w:rPr>
        <w:t>框架下開發一個總體資料庫的可能性；分析儲存在全球綜合航運資訊系統</w:t>
      </w:r>
      <w:r w:rsidR="001F74A0" w:rsidRPr="001F74A0">
        <w:rPr>
          <w:rFonts w:ascii="Times New Roman" w:eastAsia="標楷體" w:hAnsi="Times New Roman" w:hint="eastAsia"/>
          <w:szCs w:val="24"/>
        </w:rPr>
        <w:t>(GISIS)</w:t>
      </w:r>
      <w:r w:rsidR="001F74A0" w:rsidRPr="001F74A0">
        <w:rPr>
          <w:rFonts w:ascii="Times New Roman" w:eastAsia="標楷體" w:hAnsi="Times New Roman" w:hint="eastAsia"/>
          <w:szCs w:val="24"/>
        </w:rPr>
        <w:t>中港口國管制資料的必要性，以確立支持監管和政策發展的趨勢；以及越來越多港口國管制諒解備忘錄</w:t>
      </w:r>
      <w:r w:rsidR="001F74A0" w:rsidRPr="001F74A0">
        <w:rPr>
          <w:rFonts w:ascii="Times New Roman" w:eastAsia="標楷體" w:hAnsi="Times New Roman" w:hint="eastAsia"/>
          <w:szCs w:val="24"/>
        </w:rPr>
        <w:t>/</w:t>
      </w:r>
      <w:r w:rsidR="001F74A0" w:rsidRPr="001F74A0">
        <w:rPr>
          <w:rFonts w:ascii="Times New Roman" w:eastAsia="標楷體" w:hAnsi="Times New Roman" w:hint="eastAsia"/>
          <w:szCs w:val="24"/>
        </w:rPr>
        <w:t>協議致力適用於漁船之港口國管制制度的發展。</w:t>
      </w:r>
      <w:r w:rsidR="001F74A0" w:rsidRPr="001F74A0">
        <w:rPr>
          <w:rFonts w:ascii="Times New Roman" w:eastAsia="標楷體" w:hAnsi="Times New Roman" w:hint="eastAsia"/>
          <w:b/>
          <w:szCs w:val="24"/>
        </w:rPr>
        <w:t xml:space="preserve">  </w:t>
      </w:r>
    </w:p>
    <w:p w14:paraId="768E6C0B" w14:textId="0DC4B09E"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從資料分析發現與履行國際海事組織文書有關的問題</w:t>
      </w:r>
      <w:r w:rsidR="0095163D" w:rsidRPr="001F74A0">
        <w:rPr>
          <w:rFonts w:ascii="Times New Roman" w:eastAsia="標楷體" w:hAnsi="Times New Roman" w:hint="eastAsia"/>
          <w:b/>
          <w:szCs w:val="24"/>
        </w:rPr>
        <w:t xml:space="preserve"> </w:t>
      </w:r>
      <w:r w:rsidRPr="001F74A0">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7)</w:t>
      </w:r>
    </w:p>
    <w:p w14:paraId="50D3CCB1" w14:textId="0D399D9D" w:rsidR="001F74A0" w:rsidRPr="001F74A0" w:rsidRDefault="004C243B"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III</w:t>
      </w:r>
      <w:r w:rsidR="001F74A0" w:rsidRPr="001F74A0">
        <w:rPr>
          <w:rFonts w:ascii="Times New Roman" w:eastAsia="標楷體" w:hAnsi="Times New Roman" w:hint="eastAsia"/>
          <w:szCs w:val="24"/>
        </w:rPr>
        <w:t>注意到本議程項目下提交了</w:t>
      </w:r>
      <w:r w:rsidR="001F74A0" w:rsidRPr="001F74A0">
        <w:rPr>
          <w:rFonts w:ascii="Times New Roman" w:eastAsia="標楷體" w:hAnsi="Times New Roman" w:hint="eastAsia"/>
          <w:szCs w:val="24"/>
        </w:rPr>
        <w:t>10</w:t>
      </w:r>
      <w:r w:rsidR="001F74A0" w:rsidRPr="001F74A0">
        <w:rPr>
          <w:rFonts w:ascii="Times New Roman" w:eastAsia="標楷體" w:hAnsi="Times New Roman" w:hint="eastAsia"/>
          <w:szCs w:val="24"/>
        </w:rPr>
        <w:t>份文件，這些文件已在其他相關議程項目下審議。</w:t>
      </w:r>
      <w:r w:rsidR="00C80B1D">
        <w:rPr>
          <w:rFonts w:ascii="Times New Roman" w:eastAsia="標楷體" w:hAnsi="Times New Roman" w:hint="eastAsia"/>
          <w:szCs w:val="24"/>
        </w:rPr>
        <w:t>III</w:t>
      </w:r>
      <w:r w:rsidR="001F74A0" w:rsidRPr="001F74A0">
        <w:rPr>
          <w:rFonts w:ascii="Times New Roman" w:eastAsia="標楷體" w:hAnsi="Times New Roman" w:hint="eastAsia"/>
          <w:szCs w:val="24"/>
        </w:rPr>
        <w:t>請各會員國、國際組織和秘書處繼續提交在本議程項目下各種資料集的分析，以及關於如何利用分析支持</w:t>
      </w:r>
      <w:r w:rsidR="001F74A0" w:rsidRPr="001F74A0">
        <w:rPr>
          <w:rFonts w:ascii="Times New Roman" w:eastAsia="標楷體" w:hAnsi="Times New Roman" w:hint="eastAsia"/>
          <w:szCs w:val="24"/>
        </w:rPr>
        <w:t>IMO</w:t>
      </w:r>
      <w:r w:rsidR="001F74A0" w:rsidRPr="001F74A0">
        <w:rPr>
          <w:rFonts w:ascii="Times New Roman" w:eastAsia="標楷體" w:hAnsi="Times New Roman" w:hint="eastAsia"/>
          <w:szCs w:val="24"/>
        </w:rPr>
        <w:t>監管工作和政策制定的建議，並敦促會員國提升相關</w:t>
      </w:r>
      <w:r w:rsidR="001F74A0" w:rsidRPr="001F74A0">
        <w:rPr>
          <w:rFonts w:ascii="Times New Roman" w:eastAsia="標楷體" w:hAnsi="Times New Roman" w:hint="eastAsia"/>
          <w:szCs w:val="24"/>
        </w:rPr>
        <w:t>GISIS</w:t>
      </w:r>
      <w:r w:rsidR="001F74A0" w:rsidRPr="001F74A0">
        <w:rPr>
          <w:rFonts w:ascii="Times New Roman" w:eastAsia="標楷體" w:hAnsi="Times New Roman" w:hint="eastAsia"/>
          <w:szCs w:val="24"/>
        </w:rPr>
        <w:t>模組下的報告品質，以確保資料的完整性和準確性，作為進行有意義分析的基礎。</w:t>
      </w:r>
    </w:p>
    <w:p w14:paraId="68609550" w14:textId="63261CC1"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國際海事公約法律文件履行章程施行指南</w:t>
      </w:r>
      <w:r w:rsidR="0095163D">
        <w:rPr>
          <w:rFonts w:ascii="Times New Roman" w:eastAsia="標楷體" w:hAnsi="Times New Roman" w:hint="eastAsia"/>
          <w:b/>
          <w:szCs w:val="24"/>
        </w:rPr>
        <w:t>(</w:t>
      </w:r>
      <w:r w:rsidRPr="001F74A0">
        <w:rPr>
          <w:rFonts w:ascii="Times New Roman" w:eastAsia="標楷體" w:hAnsi="Times New Roman" w:hint="eastAsia"/>
          <w:b/>
          <w:szCs w:val="24"/>
        </w:rPr>
        <w:t>III Code Implementation Guidance</w:t>
      </w:r>
      <w:r w:rsidR="0095163D">
        <w:rPr>
          <w:rFonts w:ascii="Times New Roman" w:eastAsia="標楷體" w:hAnsi="Times New Roman"/>
          <w:b/>
          <w:szCs w:val="24"/>
        </w:rPr>
        <w:t>)</w:t>
      </w:r>
      <w:r w:rsidR="00233150">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9</w:t>
      </w:r>
      <w:r w:rsidR="00233150">
        <w:rPr>
          <w:rFonts w:ascii="Times New Roman" w:eastAsia="標楷體" w:hAnsi="Times New Roman" w:hint="eastAsia"/>
          <w:b/>
          <w:szCs w:val="24"/>
        </w:rPr>
        <w:t>）</w:t>
      </w:r>
    </w:p>
    <w:p w14:paraId="5C4D174C" w14:textId="2E40425E" w:rsidR="001F74A0" w:rsidRPr="001F74A0" w:rsidRDefault="00233150"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w:t>
      </w:r>
      <w:r>
        <w:rPr>
          <w:rFonts w:ascii="Times New Roman" w:eastAsia="標楷體" w:hAnsi="Times New Roman"/>
          <w:szCs w:val="24"/>
        </w:rPr>
        <w:t>II 9</w:t>
      </w:r>
      <w:r w:rsidR="001F74A0" w:rsidRPr="001F74A0">
        <w:rPr>
          <w:rFonts w:ascii="Times New Roman" w:eastAsia="標楷體" w:hAnsi="Times New Roman" w:hint="eastAsia"/>
          <w:szCs w:val="24"/>
        </w:rPr>
        <w:t>完成了《國際海事組織法律文件履行章程》施行指南的文本草案。</w:t>
      </w:r>
      <w:bookmarkStart w:id="7" w:name="_Hlk146635889"/>
      <w:r w:rsidR="001F74A0" w:rsidRPr="001F74A0">
        <w:rPr>
          <w:rFonts w:ascii="Times New Roman" w:eastAsia="標楷體" w:hAnsi="Times New Roman" w:hint="eastAsia"/>
          <w:szCs w:val="24"/>
        </w:rPr>
        <w:t>該指南旨在協助會員國施行</w:t>
      </w:r>
      <w:r w:rsidR="001F74A0" w:rsidRPr="001F74A0">
        <w:rPr>
          <w:rFonts w:ascii="Times New Roman" w:eastAsia="標楷體" w:hAnsi="Times New Roman" w:hint="eastAsia"/>
          <w:szCs w:val="24"/>
        </w:rPr>
        <w:t>III</w:t>
      </w:r>
      <w:r w:rsidR="001F74A0" w:rsidRPr="001F74A0">
        <w:rPr>
          <w:rFonts w:ascii="Times New Roman" w:eastAsia="標楷體" w:hAnsi="Times New Roman" w:hint="eastAsia"/>
          <w:szCs w:val="24"/>
        </w:rPr>
        <w:t>章程，並根據國際海事組織會員國稽核計畫</w:t>
      </w:r>
      <w:r w:rsidR="001F74A0" w:rsidRPr="001F74A0">
        <w:rPr>
          <w:rFonts w:ascii="Times New Roman" w:eastAsia="標楷體" w:hAnsi="Times New Roman" w:hint="eastAsia"/>
          <w:szCs w:val="24"/>
        </w:rPr>
        <w:t>(IMSAS)</w:t>
      </w:r>
      <w:r w:rsidR="001F74A0" w:rsidRPr="001F74A0">
        <w:rPr>
          <w:rFonts w:ascii="Times New Roman" w:eastAsia="標楷體" w:hAnsi="Times New Roman" w:hint="eastAsia"/>
          <w:szCs w:val="24"/>
        </w:rPr>
        <w:t>制定稽核標準。該草案將提交</w:t>
      </w:r>
      <w:r w:rsidR="001F74A0" w:rsidRPr="001F74A0">
        <w:rPr>
          <w:rFonts w:ascii="Times New Roman" w:eastAsia="標楷體" w:hAnsi="Times New Roman" w:hint="eastAsia"/>
          <w:szCs w:val="24"/>
        </w:rPr>
        <w:t>MSC</w:t>
      </w:r>
      <w:r w:rsidR="001F74A0" w:rsidRPr="001F74A0">
        <w:rPr>
          <w:rFonts w:ascii="Times New Roman" w:eastAsia="標楷體" w:hAnsi="Times New Roman" w:hint="eastAsia"/>
          <w:szCs w:val="24"/>
        </w:rPr>
        <w:t>和海洋環境保護委員會</w:t>
      </w:r>
      <w:r w:rsidR="001F74A0" w:rsidRPr="001F74A0">
        <w:rPr>
          <w:rFonts w:ascii="Times New Roman" w:eastAsia="標楷體" w:hAnsi="Times New Roman" w:hint="eastAsia"/>
          <w:szCs w:val="24"/>
        </w:rPr>
        <w:t>(</w:t>
      </w:r>
      <w:r w:rsidR="0095163D" w:rsidRPr="0095163D">
        <w:rPr>
          <w:rFonts w:ascii="Times New Roman" w:eastAsia="標楷體" w:hAnsi="Times New Roman"/>
          <w:szCs w:val="24"/>
        </w:rPr>
        <w:t>Marine Environment Protection Committee</w:t>
      </w:r>
      <w:r w:rsidR="0095163D">
        <w:rPr>
          <w:rFonts w:ascii="Times New Roman" w:eastAsia="標楷體" w:hAnsi="Times New Roman"/>
          <w:szCs w:val="24"/>
        </w:rPr>
        <w:t xml:space="preserve">, </w:t>
      </w:r>
      <w:r w:rsidR="001F74A0" w:rsidRPr="001F74A0">
        <w:rPr>
          <w:rFonts w:ascii="Times New Roman" w:eastAsia="標楷體" w:hAnsi="Times New Roman" w:hint="eastAsia"/>
          <w:szCs w:val="24"/>
        </w:rPr>
        <w:t>MEPC)</w:t>
      </w:r>
      <w:r w:rsidR="001F74A0" w:rsidRPr="001F74A0">
        <w:rPr>
          <w:rFonts w:ascii="Times New Roman" w:eastAsia="標楷體" w:hAnsi="Times New Roman" w:hint="eastAsia"/>
          <w:szCs w:val="24"/>
        </w:rPr>
        <w:t>批准，並以</w:t>
      </w:r>
      <w:r w:rsidR="001F74A0" w:rsidRPr="001F74A0">
        <w:rPr>
          <w:rFonts w:ascii="Times New Roman" w:eastAsia="標楷體" w:hAnsi="Times New Roman" w:hint="eastAsia"/>
          <w:szCs w:val="24"/>
        </w:rPr>
        <w:t>MSC-MEPC</w:t>
      </w:r>
      <w:r w:rsidR="001F74A0" w:rsidRPr="001F74A0">
        <w:rPr>
          <w:rFonts w:ascii="Times New Roman" w:eastAsia="標楷體" w:hAnsi="Times New Roman" w:hint="eastAsia"/>
          <w:szCs w:val="24"/>
        </w:rPr>
        <w:t>通函的形式發布。</w:t>
      </w:r>
      <w:bookmarkEnd w:id="7"/>
    </w:p>
    <w:p w14:paraId="14839468" w14:textId="531C6555"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bookmarkStart w:id="8" w:name="_Hlk146635525"/>
      <w:r w:rsidRPr="001F74A0">
        <w:rPr>
          <w:rFonts w:ascii="Times New Roman" w:eastAsia="標楷體" w:hAnsi="Times New Roman" w:hint="eastAsia"/>
          <w:b/>
          <w:szCs w:val="24"/>
        </w:rPr>
        <w:t>遠端檢驗、</w:t>
      </w:r>
      <w:r w:rsidRPr="001F74A0">
        <w:rPr>
          <w:rFonts w:ascii="Times New Roman" w:eastAsia="標楷體" w:hAnsi="Times New Roman" w:hint="eastAsia"/>
          <w:b/>
          <w:szCs w:val="24"/>
        </w:rPr>
        <w:t>ISM</w:t>
      </w:r>
      <w:r w:rsidRPr="001F74A0">
        <w:rPr>
          <w:rFonts w:ascii="Times New Roman" w:eastAsia="標楷體" w:hAnsi="Times New Roman" w:hint="eastAsia"/>
          <w:b/>
          <w:szCs w:val="24"/>
        </w:rPr>
        <w:t>章程稽核和</w:t>
      </w:r>
      <w:r w:rsidRPr="001F74A0">
        <w:rPr>
          <w:rFonts w:ascii="Times New Roman" w:eastAsia="標楷體" w:hAnsi="Times New Roman" w:hint="eastAsia"/>
          <w:b/>
          <w:szCs w:val="24"/>
        </w:rPr>
        <w:t>ISPS</w:t>
      </w:r>
      <w:r w:rsidRPr="001F74A0">
        <w:rPr>
          <w:rFonts w:ascii="Times New Roman" w:eastAsia="標楷體" w:hAnsi="Times New Roman" w:hint="eastAsia"/>
          <w:b/>
          <w:szCs w:val="24"/>
        </w:rPr>
        <w:t>章程驗證的評估和應用</w:t>
      </w:r>
      <w:r w:rsidR="0095163D">
        <w:rPr>
          <w:rFonts w:ascii="Times New Roman" w:eastAsia="標楷體" w:hAnsi="Times New Roman" w:hint="eastAsia"/>
          <w:b/>
          <w:szCs w:val="24"/>
        </w:rPr>
        <w:t>指南</w:t>
      </w:r>
      <w:bookmarkEnd w:id="8"/>
      <w:r w:rsidR="0003720D">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10</w:t>
      </w:r>
      <w:r w:rsidR="0003720D">
        <w:rPr>
          <w:rFonts w:ascii="Times New Roman" w:eastAsia="標楷體" w:hAnsi="Times New Roman" w:hint="eastAsia"/>
          <w:b/>
          <w:szCs w:val="24"/>
        </w:rPr>
        <w:t>）</w:t>
      </w:r>
    </w:p>
    <w:p w14:paraId="16E10C70" w14:textId="3EFDE595" w:rsidR="001F74A0" w:rsidRPr="001F74A0" w:rsidRDefault="00CE3065"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w:t>
      </w:r>
      <w:r>
        <w:rPr>
          <w:rFonts w:ascii="Times New Roman" w:eastAsia="標楷體" w:hAnsi="Times New Roman"/>
          <w:szCs w:val="24"/>
        </w:rPr>
        <w:t>II</w:t>
      </w:r>
      <w:r w:rsidR="001E15EB">
        <w:rPr>
          <w:rFonts w:ascii="Times New Roman" w:eastAsia="標楷體" w:hAnsi="Times New Roman"/>
          <w:szCs w:val="24"/>
        </w:rPr>
        <w:t xml:space="preserve"> 9</w:t>
      </w:r>
      <w:r w:rsidR="001F74A0" w:rsidRPr="001F74A0">
        <w:rPr>
          <w:rFonts w:ascii="Times New Roman" w:eastAsia="標楷體" w:hAnsi="Times New Roman" w:hint="eastAsia"/>
          <w:szCs w:val="24"/>
        </w:rPr>
        <w:t>完成一系列文書的內容更新，即遠端檢測、《國際安全管理章程》</w:t>
      </w:r>
      <w:r w:rsidR="001F74A0" w:rsidRPr="001F74A0">
        <w:rPr>
          <w:rFonts w:ascii="Times New Roman" w:eastAsia="標楷體" w:hAnsi="Times New Roman" w:hint="eastAsia"/>
          <w:szCs w:val="24"/>
        </w:rPr>
        <w:t>(ISM Code)</w:t>
      </w:r>
      <w:r w:rsidR="001F74A0" w:rsidRPr="001F74A0">
        <w:rPr>
          <w:rFonts w:ascii="Times New Roman" w:eastAsia="標楷體" w:hAnsi="Times New Roman" w:hint="eastAsia"/>
          <w:szCs w:val="24"/>
        </w:rPr>
        <w:t>稽核，和《國際船舶與港口設施保全章程》</w:t>
      </w:r>
      <w:r w:rsidR="001F74A0" w:rsidRPr="001F74A0">
        <w:rPr>
          <w:rFonts w:ascii="Times New Roman" w:eastAsia="標楷體" w:hAnsi="Times New Roman" w:hint="eastAsia"/>
          <w:szCs w:val="24"/>
        </w:rPr>
        <w:t>(</w:t>
      </w:r>
      <w:r w:rsidR="0095163D" w:rsidRPr="0095163D">
        <w:rPr>
          <w:rFonts w:ascii="Times New Roman" w:eastAsia="標楷體" w:hAnsi="Times New Roman"/>
          <w:szCs w:val="24"/>
        </w:rPr>
        <w:t xml:space="preserve">International Ship and Port Facility Security </w:t>
      </w:r>
      <w:r w:rsidR="0095163D" w:rsidRPr="0095163D">
        <w:rPr>
          <w:rFonts w:ascii="Times New Roman" w:eastAsia="標楷體" w:hAnsi="Times New Roman"/>
          <w:szCs w:val="24"/>
        </w:rPr>
        <w:lastRenderedPageBreak/>
        <w:t>Code</w:t>
      </w:r>
      <w:r w:rsidR="0095163D">
        <w:rPr>
          <w:rFonts w:ascii="Times New Roman" w:eastAsia="標楷體" w:hAnsi="Times New Roman"/>
          <w:szCs w:val="24"/>
        </w:rPr>
        <w:t xml:space="preserve">, </w:t>
      </w:r>
      <w:r w:rsidR="001F74A0" w:rsidRPr="001F74A0">
        <w:rPr>
          <w:rFonts w:ascii="Times New Roman" w:eastAsia="標楷體" w:hAnsi="Times New Roman" w:hint="eastAsia"/>
          <w:szCs w:val="24"/>
        </w:rPr>
        <w:t>ISPS Code)</w:t>
      </w:r>
      <w:r w:rsidR="001F74A0" w:rsidRPr="001F74A0">
        <w:rPr>
          <w:rFonts w:ascii="Times New Roman" w:eastAsia="標楷體" w:hAnsi="Times New Roman" w:hint="eastAsia"/>
          <w:szCs w:val="24"/>
        </w:rPr>
        <w:t>驗證的評估和應用指南。上述內容載於統一檢驗和發證系統</w:t>
      </w:r>
      <w:r w:rsidR="001F74A0" w:rsidRPr="001F74A0">
        <w:rPr>
          <w:rFonts w:ascii="Times New Roman" w:eastAsia="標楷體" w:hAnsi="Times New Roman" w:hint="eastAsia"/>
          <w:szCs w:val="24"/>
        </w:rPr>
        <w:t>(HSSC)</w:t>
      </w:r>
      <w:r w:rsidR="001F74A0" w:rsidRPr="001F74A0">
        <w:rPr>
          <w:rFonts w:ascii="Times New Roman" w:eastAsia="標楷體" w:hAnsi="Times New Roman" w:hint="eastAsia"/>
          <w:szCs w:val="24"/>
        </w:rPr>
        <w:t>檢驗準則草案和國際安全管理章程施行準則中，以期在</w:t>
      </w:r>
      <w:r w:rsidR="001F74A0" w:rsidRPr="001F74A0">
        <w:rPr>
          <w:rFonts w:ascii="Times New Roman" w:eastAsia="標楷體" w:hAnsi="Times New Roman" w:hint="eastAsia"/>
          <w:szCs w:val="24"/>
        </w:rPr>
        <w:t>11</w:t>
      </w:r>
      <w:r w:rsidR="001F74A0" w:rsidRPr="001F74A0">
        <w:rPr>
          <w:rFonts w:ascii="Times New Roman" w:eastAsia="標楷體" w:hAnsi="Times New Roman" w:hint="eastAsia"/>
          <w:szCs w:val="24"/>
        </w:rPr>
        <w:t>月</w:t>
      </w:r>
      <w:r w:rsidR="001F74A0" w:rsidRPr="001F74A0">
        <w:rPr>
          <w:rFonts w:ascii="Times New Roman" w:eastAsia="標楷體" w:hAnsi="Times New Roman" w:hint="eastAsia"/>
          <w:szCs w:val="24"/>
        </w:rPr>
        <w:t>26</w:t>
      </w:r>
      <w:r w:rsidR="001F74A0" w:rsidRPr="001F74A0">
        <w:rPr>
          <w:rFonts w:ascii="Times New Roman" w:eastAsia="標楷體" w:hAnsi="Times New Roman" w:hint="eastAsia"/>
          <w:szCs w:val="24"/>
        </w:rPr>
        <w:t>日至</w:t>
      </w:r>
      <w:r w:rsidR="001F74A0" w:rsidRPr="001F74A0">
        <w:rPr>
          <w:rFonts w:ascii="Times New Roman" w:eastAsia="標楷體" w:hAnsi="Times New Roman" w:hint="eastAsia"/>
          <w:szCs w:val="24"/>
        </w:rPr>
        <w:t>12</w:t>
      </w:r>
      <w:r w:rsidR="001F74A0" w:rsidRPr="001F74A0">
        <w:rPr>
          <w:rFonts w:ascii="Times New Roman" w:eastAsia="標楷體" w:hAnsi="Times New Roman" w:hint="eastAsia"/>
          <w:szCs w:val="24"/>
        </w:rPr>
        <w:t>月</w:t>
      </w:r>
      <w:r w:rsidR="001F74A0" w:rsidRPr="001F74A0">
        <w:rPr>
          <w:rFonts w:ascii="Times New Roman" w:eastAsia="標楷體" w:hAnsi="Times New Roman" w:hint="eastAsia"/>
          <w:szCs w:val="24"/>
        </w:rPr>
        <w:t>6</w:t>
      </w:r>
      <w:r w:rsidR="001F74A0" w:rsidRPr="001F74A0">
        <w:rPr>
          <w:rFonts w:ascii="Times New Roman" w:eastAsia="標楷體" w:hAnsi="Times New Roman" w:hint="eastAsia"/>
          <w:szCs w:val="24"/>
        </w:rPr>
        <w:t>日舉行的大會第</w:t>
      </w:r>
      <w:r w:rsidR="001F74A0" w:rsidRPr="001F74A0">
        <w:rPr>
          <w:rFonts w:ascii="Times New Roman" w:eastAsia="標楷體" w:hAnsi="Times New Roman" w:hint="eastAsia"/>
          <w:szCs w:val="24"/>
        </w:rPr>
        <w:t>33</w:t>
      </w:r>
      <w:r w:rsidR="001F74A0" w:rsidRPr="001F74A0">
        <w:rPr>
          <w:rFonts w:ascii="Times New Roman" w:eastAsia="標楷體" w:hAnsi="Times New Roman" w:hint="eastAsia"/>
          <w:szCs w:val="24"/>
        </w:rPr>
        <w:t>屆會議</w:t>
      </w:r>
      <w:r w:rsidR="0095163D">
        <w:rPr>
          <w:rFonts w:ascii="Times New Roman" w:eastAsia="標楷體" w:hAnsi="Times New Roman" w:hint="eastAsia"/>
          <w:szCs w:val="24"/>
        </w:rPr>
        <w:t>(</w:t>
      </w:r>
      <w:r w:rsidR="0095163D">
        <w:rPr>
          <w:rFonts w:ascii="Times New Roman" w:eastAsia="標楷體" w:hAnsi="Times New Roman"/>
          <w:szCs w:val="24"/>
        </w:rPr>
        <w:t>A 33)</w:t>
      </w:r>
      <w:r w:rsidR="001F74A0" w:rsidRPr="001F74A0">
        <w:rPr>
          <w:rFonts w:ascii="Times New Roman" w:eastAsia="標楷體" w:hAnsi="Times New Roman" w:hint="eastAsia"/>
          <w:szCs w:val="24"/>
        </w:rPr>
        <w:t>上通過。</w:t>
      </w:r>
      <w:r w:rsidR="001F74A0" w:rsidRPr="001F74A0">
        <w:rPr>
          <w:rFonts w:ascii="Times New Roman" w:eastAsia="標楷體" w:hAnsi="Times New Roman" w:hint="eastAsia"/>
          <w:szCs w:val="24"/>
        </w:rPr>
        <w:t xml:space="preserve">                                                                                                    </w:t>
      </w:r>
      <w:r w:rsidR="001F74A0" w:rsidRPr="001F74A0">
        <w:rPr>
          <w:rFonts w:ascii="Times New Roman" w:eastAsia="標楷體" w:hAnsi="Times New Roman"/>
          <w:szCs w:val="24"/>
        </w:rPr>
        <w:t xml:space="preserve">                                                                                                      </w:t>
      </w:r>
    </w:p>
    <w:p w14:paraId="52A6D012" w14:textId="63818841"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船舶產生的海洋塑膠垃圾</w:t>
      </w:r>
      <w:r w:rsidR="00423D92">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14</w:t>
      </w:r>
      <w:r w:rsidR="00423D92">
        <w:rPr>
          <w:rFonts w:ascii="Times New Roman" w:eastAsia="標楷體" w:hAnsi="Times New Roman" w:hint="eastAsia"/>
          <w:b/>
          <w:szCs w:val="24"/>
        </w:rPr>
        <w:t>）</w:t>
      </w:r>
    </w:p>
    <w:p w14:paraId="648922E5" w14:textId="77777777" w:rsidR="001F74A0" w:rsidRPr="001F74A0" w:rsidRDefault="001F74A0" w:rsidP="002E59EB">
      <w:pPr>
        <w:pStyle w:val="a3"/>
        <w:spacing w:beforeLines="50" w:before="180" w:afterLines="50" w:after="180"/>
        <w:ind w:leftChars="0" w:left="960"/>
        <w:jc w:val="both"/>
        <w:rPr>
          <w:rFonts w:ascii="Times New Roman" w:eastAsia="標楷體" w:hAnsi="Times New Roman"/>
          <w:szCs w:val="24"/>
        </w:rPr>
      </w:pPr>
      <w:r w:rsidRPr="001F74A0">
        <w:rPr>
          <w:rFonts w:ascii="Times New Roman" w:eastAsia="標楷體" w:hAnsi="Times New Roman" w:hint="eastAsia"/>
          <w:szCs w:val="24"/>
        </w:rPr>
        <w:t>MEPC 73</w:t>
      </w:r>
      <w:r w:rsidRPr="001F74A0">
        <w:rPr>
          <w:rFonts w:ascii="Times New Roman" w:eastAsia="標楷體" w:hAnsi="Times New Roman" w:hint="eastAsia"/>
          <w:szCs w:val="24"/>
        </w:rPr>
        <w:t>通過解決船舶造成海洋塑膠垃圾行動計畫</w:t>
      </w:r>
      <w:r w:rsidRPr="001F74A0">
        <w:rPr>
          <w:rFonts w:ascii="Times New Roman" w:eastAsia="標楷體" w:hAnsi="Times New Roman" w:hint="eastAsia"/>
          <w:szCs w:val="24"/>
        </w:rPr>
        <w:t>(MEPC.310(73)</w:t>
      </w:r>
      <w:r w:rsidRPr="001F74A0">
        <w:rPr>
          <w:rFonts w:ascii="Times New Roman" w:eastAsia="標楷體" w:hAnsi="Times New Roman" w:hint="eastAsia"/>
          <w:szCs w:val="24"/>
        </w:rPr>
        <w:t>號決議</w:t>
      </w:r>
      <w:r w:rsidRPr="001F74A0">
        <w:rPr>
          <w:rFonts w:ascii="Times New Roman" w:eastAsia="標楷體" w:hAnsi="Times New Roman" w:hint="eastAsia"/>
          <w:szCs w:val="24"/>
        </w:rPr>
        <w:t>)</w:t>
      </w:r>
      <w:r w:rsidRPr="001F74A0">
        <w:rPr>
          <w:rFonts w:ascii="Times New Roman" w:eastAsia="標楷體" w:hAnsi="Times New Roman" w:hint="eastAsia"/>
          <w:szCs w:val="24"/>
        </w:rPr>
        <w:t>後，</w:t>
      </w:r>
      <w:r w:rsidRPr="001F74A0">
        <w:rPr>
          <w:rFonts w:ascii="Times New Roman" w:eastAsia="標楷體" w:hAnsi="Times New Roman" w:hint="eastAsia"/>
          <w:szCs w:val="24"/>
        </w:rPr>
        <w:t>MEPC 74</w:t>
      </w:r>
      <w:r w:rsidRPr="001F74A0">
        <w:rPr>
          <w:rFonts w:ascii="Times New Roman" w:eastAsia="標楷體" w:hAnsi="Times New Roman" w:hint="eastAsia"/>
          <w:szCs w:val="24"/>
        </w:rPr>
        <w:t>責成次委員會審議支持該行動計畫的工作。在本屆會議舉行前，休會期間通訊小組應起草</w:t>
      </w:r>
      <w:r w:rsidRPr="001F74A0">
        <w:rPr>
          <w:rFonts w:ascii="Times New Roman" w:eastAsia="標楷體" w:hAnsi="Times New Roman" w:hint="eastAsia"/>
          <w:szCs w:val="24"/>
        </w:rPr>
        <w:t>MEPC</w:t>
      </w:r>
      <w:r w:rsidRPr="001F74A0">
        <w:rPr>
          <w:rFonts w:ascii="Times New Roman" w:eastAsia="標楷體" w:hAnsi="Times New Roman" w:hint="eastAsia"/>
          <w:szCs w:val="24"/>
        </w:rPr>
        <w:t>通函提醒會員國透過港口國管制措施對漁船執行</w:t>
      </w:r>
      <w:r w:rsidRPr="001F74A0">
        <w:rPr>
          <w:rFonts w:ascii="Times New Roman" w:eastAsia="標楷體" w:hAnsi="Times New Roman" w:hint="eastAsia"/>
          <w:szCs w:val="24"/>
        </w:rPr>
        <w:t>MARPOL</w:t>
      </w:r>
      <w:r w:rsidRPr="001F74A0">
        <w:rPr>
          <w:rFonts w:ascii="Times New Roman" w:eastAsia="標楷體" w:hAnsi="Times New Roman" w:hint="eastAsia"/>
          <w:szCs w:val="24"/>
        </w:rPr>
        <w:t>公約附則</w:t>
      </w:r>
      <w:r w:rsidRPr="001F74A0">
        <w:rPr>
          <w:rFonts w:ascii="Times New Roman" w:eastAsia="標楷體" w:hAnsi="Times New Roman" w:hint="eastAsia"/>
          <w:szCs w:val="24"/>
        </w:rPr>
        <w:t>V</w:t>
      </w:r>
      <w:r w:rsidRPr="001F74A0">
        <w:rPr>
          <w:rFonts w:ascii="Times New Roman" w:eastAsia="標楷體" w:hAnsi="Times New Roman" w:hint="eastAsia"/>
          <w:szCs w:val="24"/>
        </w:rPr>
        <w:t>的規範要求，鼓勵制定包含漁船在內的港口國管制程序。並審議加強執行</w:t>
      </w:r>
      <w:r w:rsidRPr="001F74A0">
        <w:rPr>
          <w:rFonts w:ascii="Times New Roman" w:eastAsia="標楷體" w:hAnsi="Times New Roman" w:hint="eastAsia"/>
          <w:szCs w:val="24"/>
        </w:rPr>
        <w:t>MARPOL</w:t>
      </w:r>
      <w:r w:rsidRPr="001F74A0">
        <w:rPr>
          <w:rFonts w:ascii="Times New Roman" w:eastAsia="標楷體" w:hAnsi="Times New Roman" w:hint="eastAsia"/>
          <w:szCs w:val="24"/>
        </w:rPr>
        <w:t>公約附則</w:t>
      </w:r>
      <w:r w:rsidRPr="001F74A0">
        <w:rPr>
          <w:rFonts w:ascii="Times New Roman" w:eastAsia="標楷體" w:hAnsi="Times New Roman" w:hint="eastAsia"/>
          <w:szCs w:val="24"/>
        </w:rPr>
        <w:t>V</w:t>
      </w:r>
      <w:r w:rsidRPr="001F74A0">
        <w:rPr>
          <w:rFonts w:ascii="Times New Roman" w:eastAsia="標楷體" w:hAnsi="Times New Roman" w:hint="eastAsia"/>
          <w:szCs w:val="24"/>
        </w:rPr>
        <w:t>的建議，在適當的情況下編制港口國管制</w:t>
      </w:r>
      <w:r w:rsidRPr="001F74A0">
        <w:rPr>
          <w:rFonts w:ascii="Times New Roman" w:eastAsia="標楷體" w:hAnsi="Times New Roman" w:hint="eastAsia"/>
          <w:szCs w:val="24"/>
        </w:rPr>
        <w:t>(PSC)</w:t>
      </w:r>
      <w:r w:rsidRPr="001F74A0">
        <w:rPr>
          <w:rFonts w:ascii="Times New Roman" w:eastAsia="標楷體" w:hAnsi="Times New Roman" w:hint="eastAsia"/>
          <w:szCs w:val="24"/>
        </w:rPr>
        <w:t>程序修正案草案。然而因時間限制，該通訊小組未能就上述工作項目取得進展。</w:t>
      </w:r>
    </w:p>
    <w:p w14:paraId="7C0C9BA8" w14:textId="78F4C8E4" w:rsidR="001F74A0" w:rsidRPr="001F74A0" w:rsidRDefault="001F74A0" w:rsidP="002E59EB">
      <w:pPr>
        <w:pStyle w:val="a3"/>
        <w:spacing w:beforeLines="50" w:before="180" w:afterLines="50" w:after="180"/>
        <w:ind w:leftChars="0" w:left="960"/>
        <w:jc w:val="both"/>
        <w:rPr>
          <w:rFonts w:ascii="Times New Roman" w:eastAsia="標楷體" w:hAnsi="Times New Roman"/>
          <w:szCs w:val="24"/>
        </w:rPr>
      </w:pPr>
      <w:r w:rsidRPr="001F74A0">
        <w:rPr>
          <w:rFonts w:ascii="Times New Roman" w:eastAsia="標楷體" w:hAnsi="Times New Roman" w:hint="eastAsia"/>
          <w:szCs w:val="24"/>
        </w:rPr>
        <w:t>為了推進該議程項目下的工作，</w:t>
      </w:r>
      <w:r w:rsidR="00537CDE">
        <w:rPr>
          <w:rFonts w:ascii="Times New Roman" w:eastAsia="標楷體" w:hAnsi="Times New Roman" w:hint="eastAsia"/>
          <w:szCs w:val="24"/>
        </w:rPr>
        <w:t>III</w:t>
      </w:r>
      <w:r w:rsidRPr="001F74A0">
        <w:rPr>
          <w:rFonts w:ascii="Times New Roman" w:eastAsia="標楷體" w:hAnsi="Times New Roman" w:hint="eastAsia"/>
          <w:szCs w:val="24"/>
        </w:rPr>
        <w:t>邀請感興趣的會員國和國際組織就</w:t>
      </w:r>
      <w:r w:rsidRPr="001F74A0">
        <w:rPr>
          <w:rFonts w:ascii="Times New Roman" w:eastAsia="標楷體" w:hAnsi="Times New Roman" w:hint="eastAsia"/>
          <w:szCs w:val="24"/>
        </w:rPr>
        <w:t>MEPC</w:t>
      </w:r>
      <w:r w:rsidRPr="001F74A0">
        <w:rPr>
          <w:rFonts w:ascii="Times New Roman" w:eastAsia="標楷體" w:hAnsi="Times New Roman" w:hint="eastAsia"/>
          <w:szCs w:val="24"/>
        </w:rPr>
        <w:t>所分配有關海洋塑膠垃圾的工作向</w:t>
      </w:r>
      <w:r w:rsidRPr="001F74A0">
        <w:rPr>
          <w:rFonts w:ascii="Times New Roman" w:eastAsia="標楷體" w:hAnsi="Times New Roman" w:hint="eastAsia"/>
          <w:szCs w:val="24"/>
        </w:rPr>
        <w:t>III 10</w:t>
      </w:r>
      <w:r w:rsidRPr="001F74A0">
        <w:rPr>
          <w:rFonts w:ascii="Times New Roman" w:eastAsia="標楷體" w:hAnsi="Times New Roman" w:hint="eastAsia"/>
          <w:szCs w:val="24"/>
        </w:rPr>
        <w:t>提交文件。</w:t>
      </w:r>
    </w:p>
    <w:p w14:paraId="0ABC6E86" w14:textId="1DDC80DD"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協助履行《開普敦漁船安全協議》</w:t>
      </w:r>
      <w:r w:rsidR="0095163D">
        <w:rPr>
          <w:rFonts w:ascii="Times New Roman" w:eastAsia="標楷體" w:hAnsi="Times New Roman" w:hint="eastAsia"/>
          <w:b/>
          <w:szCs w:val="24"/>
        </w:rPr>
        <w:t>(</w:t>
      </w:r>
      <w:r w:rsidR="0095163D" w:rsidRPr="001F74A0">
        <w:rPr>
          <w:rFonts w:ascii="Times New Roman" w:eastAsia="標楷體" w:hAnsi="Times New Roman" w:hint="eastAsia"/>
          <w:b/>
          <w:szCs w:val="24"/>
        </w:rPr>
        <w:t>Cape Town Agreement on fishing vessel safety</w:t>
      </w:r>
      <w:r w:rsidR="0095163D">
        <w:rPr>
          <w:rFonts w:ascii="Times New Roman" w:eastAsia="標楷體" w:hAnsi="Times New Roman"/>
          <w:b/>
          <w:szCs w:val="24"/>
        </w:rPr>
        <w:t>)</w:t>
      </w:r>
      <w:r w:rsidRPr="001F74A0">
        <w:rPr>
          <w:rFonts w:ascii="Times New Roman" w:eastAsia="標楷體" w:hAnsi="Times New Roman" w:hint="eastAsia"/>
          <w:b/>
          <w:szCs w:val="24"/>
        </w:rPr>
        <w:t>指南草案</w:t>
      </w:r>
      <w:r w:rsidR="00825392">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15</w:t>
      </w:r>
      <w:r w:rsidR="00825392">
        <w:rPr>
          <w:rFonts w:ascii="Times New Roman" w:eastAsia="標楷體" w:hAnsi="Times New Roman" w:hint="eastAsia"/>
          <w:b/>
          <w:szCs w:val="24"/>
        </w:rPr>
        <w:t>）</w:t>
      </w:r>
    </w:p>
    <w:p w14:paraId="79E8D322" w14:textId="6735D8FB" w:rsidR="001F74A0" w:rsidRPr="001F74A0" w:rsidRDefault="004D58C0"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w:t>
      </w:r>
      <w:r>
        <w:rPr>
          <w:rFonts w:ascii="Times New Roman" w:eastAsia="標楷體" w:hAnsi="Times New Roman"/>
          <w:szCs w:val="24"/>
        </w:rPr>
        <w:t>II 9</w:t>
      </w:r>
      <w:r w:rsidR="001F74A0" w:rsidRPr="001F74A0">
        <w:rPr>
          <w:rFonts w:ascii="Times New Roman" w:eastAsia="標楷體" w:hAnsi="Times New Roman" w:hint="eastAsia"/>
          <w:szCs w:val="24"/>
        </w:rPr>
        <w:t>在制定指南草案以協助主管當局執行</w:t>
      </w:r>
      <w:r w:rsidR="001F74A0" w:rsidRPr="001F74A0">
        <w:rPr>
          <w:rFonts w:ascii="Times New Roman" w:eastAsia="標楷體" w:hAnsi="Times New Roman" w:hint="eastAsia"/>
          <w:szCs w:val="24"/>
        </w:rPr>
        <w:t>2012</w:t>
      </w:r>
      <w:r w:rsidR="001F74A0" w:rsidRPr="001F74A0">
        <w:rPr>
          <w:rFonts w:ascii="Times New Roman" w:eastAsia="標楷體" w:hAnsi="Times New Roman" w:hint="eastAsia"/>
          <w:szCs w:val="24"/>
        </w:rPr>
        <w:t>年《開普敦漁船安全協議》方面取得進展，並設立一個通訊小組負責文本定稿。</w:t>
      </w:r>
    </w:p>
    <w:p w14:paraId="73F8B1FD" w14:textId="388E6708" w:rsidR="001F74A0" w:rsidRPr="001F74A0" w:rsidRDefault="004D58C0"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w:t>
      </w:r>
      <w:r>
        <w:rPr>
          <w:rFonts w:ascii="Times New Roman" w:eastAsia="標楷體" w:hAnsi="Times New Roman"/>
          <w:szCs w:val="24"/>
        </w:rPr>
        <w:t>II</w:t>
      </w:r>
      <w:r w:rsidR="001F74A0" w:rsidRPr="001F74A0">
        <w:rPr>
          <w:rFonts w:ascii="Times New Roman" w:eastAsia="標楷體" w:hAnsi="Times New Roman" w:hint="eastAsia"/>
          <w:szCs w:val="24"/>
        </w:rPr>
        <w:t>注意到，迄今為止開普敦協議有</w:t>
      </w:r>
      <w:r w:rsidR="001F74A0" w:rsidRPr="001F74A0">
        <w:rPr>
          <w:rFonts w:ascii="Times New Roman" w:eastAsia="標楷體" w:hAnsi="Times New Roman" w:hint="eastAsia"/>
          <w:szCs w:val="24"/>
        </w:rPr>
        <w:t>21</w:t>
      </w:r>
      <w:r w:rsidR="001F74A0" w:rsidRPr="001F74A0">
        <w:rPr>
          <w:rFonts w:ascii="Times New Roman" w:eastAsia="標楷體" w:hAnsi="Times New Roman" w:hint="eastAsia"/>
          <w:szCs w:val="24"/>
        </w:rPr>
        <w:t>個締約國，共有</w:t>
      </w:r>
      <w:r w:rsidR="001F74A0" w:rsidRPr="001F74A0">
        <w:rPr>
          <w:rFonts w:ascii="Times New Roman" w:eastAsia="標楷體" w:hAnsi="Times New Roman" w:hint="eastAsia"/>
          <w:szCs w:val="24"/>
        </w:rPr>
        <w:t>2,603</w:t>
      </w:r>
      <w:r w:rsidR="001F74A0" w:rsidRPr="001F74A0">
        <w:rPr>
          <w:rFonts w:ascii="Times New Roman" w:eastAsia="標楷體" w:hAnsi="Times New Roman" w:hint="eastAsia"/>
          <w:szCs w:val="24"/>
        </w:rPr>
        <w:t>艘長度在</w:t>
      </w:r>
      <w:r w:rsidR="001F74A0" w:rsidRPr="001F74A0">
        <w:rPr>
          <w:rFonts w:ascii="Times New Roman" w:eastAsia="標楷體" w:hAnsi="Times New Roman" w:hint="eastAsia"/>
          <w:szCs w:val="24"/>
        </w:rPr>
        <w:t>24</w:t>
      </w:r>
      <w:r w:rsidR="001F74A0" w:rsidRPr="001F74A0">
        <w:rPr>
          <w:rFonts w:ascii="Times New Roman" w:eastAsia="標楷體" w:hAnsi="Times New Roman" w:hint="eastAsia"/>
          <w:szCs w:val="24"/>
        </w:rPr>
        <w:t>公尺及以上的漁船在公海作業。然而該協定需要</w:t>
      </w:r>
      <w:r w:rsidR="001F74A0" w:rsidRPr="001F74A0">
        <w:rPr>
          <w:rFonts w:ascii="Times New Roman" w:eastAsia="標楷體" w:hAnsi="Times New Roman" w:hint="eastAsia"/>
          <w:szCs w:val="24"/>
        </w:rPr>
        <w:t>22</w:t>
      </w:r>
      <w:r w:rsidR="001F74A0" w:rsidRPr="001F74A0">
        <w:rPr>
          <w:rFonts w:ascii="Times New Roman" w:eastAsia="標楷體" w:hAnsi="Times New Roman" w:hint="eastAsia"/>
          <w:szCs w:val="24"/>
        </w:rPr>
        <w:t>個國家簽署和</w:t>
      </w:r>
      <w:r w:rsidR="001F74A0" w:rsidRPr="001F74A0">
        <w:rPr>
          <w:rFonts w:ascii="Times New Roman" w:eastAsia="標楷體" w:hAnsi="Times New Roman" w:hint="eastAsia"/>
          <w:szCs w:val="24"/>
        </w:rPr>
        <w:t>3,600</w:t>
      </w:r>
      <w:r w:rsidR="001F74A0" w:rsidRPr="001F74A0">
        <w:rPr>
          <w:rFonts w:ascii="Times New Roman" w:eastAsia="標楷體" w:hAnsi="Times New Roman" w:hint="eastAsia"/>
          <w:szCs w:val="24"/>
        </w:rPr>
        <w:t>艘漁船方能生效。</w:t>
      </w:r>
    </w:p>
    <w:p w14:paraId="26D133D1" w14:textId="382F19BA"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聯合國糧食與農業組織</w:t>
      </w:r>
      <w:r w:rsidRPr="001F74A0">
        <w:rPr>
          <w:rFonts w:ascii="Times New Roman" w:eastAsia="標楷體" w:hAnsi="Times New Roman" w:hint="eastAsia"/>
          <w:b/>
          <w:szCs w:val="24"/>
        </w:rPr>
        <w:t>/</w:t>
      </w:r>
      <w:r w:rsidRPr="001F74A0">
        <w:rPr>
          <w:rFonts w:ascii="Times New Roman" w:eastAsia="標楷體" w:hAnsi="Times New Roman" w:hint="eastAsia"/>
          <w:b/>
          <w:szCs w:val="24"/>
        </w:rPr>
        <w:t>國際勞工組織</w:t>
      </w:r>
      <w:r w:rsidRPr="001F74A0">
        <w:rPr>
          <w:rFonts w:ascii="Times New Roman" w:eastAsia="標楷體" w:hAnsi="Times New Roman" w:hint="eastAsia"/>
          <w:b/>
          <w:szCs w:val="24"/>
        </w:rPr>
        <w:t>/</w:t>
      </w:r>
      <w:r w:rsidRPr="001F74A0">
        <w:rPr>
          <w:rFonts w:ascii="Times New Roman" w:eastAsia="標楷體" w:hAnsi="Times New Roman" w:hint="eastAsia"/>
          <w:b/>
          <w:szCs w:val="24"/>
        </w:rPr>
        <w:t>國際海事組織非法、未報告、不受規範漁業和相關事項聯合特設工作小組</w:t>
      </w:r>
      <w:r w:rsidR="0095163D">
        <w:rPr>
          <w:rFonts w:ascii="Times New Roman" w:eastAsia="標楷體" w:hAnsi="Times New Roman" w:hint="eastAsia"/>
          <w:b/>
          <w:szCs w:val="24"/>
        </w:rPr>
        <w:t>(</w:t>
      </w:r>
      <w:r w:rsidRPr="001F74A0">
        <w:rPr>
          <w:rFonts w:ascii="Times New Roman" w:eastAsia="標楷體" w:hAnsi="Times New Roman" w:hint="eastAsia"/>
          <w:b/>
          <w:szCs w:val="24"/>
        </w:rPr>
        <w:t>Joint FAO/ILO/IMO Ad Hoc Working Group on IUU Fishing and Related Matters</w:t>
      </w:r>
      <w:r w:rsidR="0095163D">
        <w:rPr>
          <w:rFonts w:ascii="Times New Roman" w:eastAsia="標楷體" w:hAnsi="Times New Roman"/>
          <w:b/>
          <w:szCs w:val="24"/>
        </w:rPr>
        <w:t>)</w:t>
      </w:r>
      <w:r w:rsidR="003E2F64">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18</w:t>
      </w:r>
      <w:r w:rsidR="003E2F64">
        <w:rPr>
          <w:rFonts w:ascii="Times New Roman" w:eastAsia="標楷體" w:hAnsi="Times New Roman" w:hint="eastAsia"/>
          <w:b/>
          <w:szCs w:val="24"/>
        </w:rPr>
        <w:t>）</w:t>
      </w:r>
    </w:p>
    <w:p w14:paraId="42BDAAF9" w14:textId="0FC146A2" w:rsidR="001F74A0" w:rsidRPr="001F74A0" w:rsidRDefault="004D58C0" w:rsidP="0088100A">
      <w:pPr>
        <w:pStyle w:val="a3"/>
        <w:spacing w:beforeLines="50" w:before="180" w:afterLines="50" w:after="180"/>
        <w:ind w:leftChars="0" w:left="960"/>
        <w:jc w:val="both"/>
        <w:rPr>
          <w:rFonts w:ascii="Times New Roman" w:eastAsia="標楷體" w:hAnsi="Times New Roman"/>
          <w:szCs w:val="24"/>
        </w:rPr>
      </w:pPr>
      <w:r>
        <w:rPr>
          <w:rFonts w:ascii="Times New Roman" w:eastAsia="標楷體" w:hAnsi="Times New Roman" w:hint="eastAsia"/>
          <w:szCs w:val="24"/>
        </w:rPr>
        <w:t>I</w:t>
      </w:r>
      <w:r>
        <w:rPr>
          <w:rFonts w:ascii="Times New Roman" w:eastAsia="標楷體" w:hAnsi="Times New Roman"/>
          <w:szCs w:val="24"/>
        </w:rPr>
        <w:t>II</w:t>
      </w:r>
      <w:r w:rsidR="001E15EB">
        <w:rPr>
          <w:rFonts w:ascii="Times New Roman" w:eastAsia="標楷體" w:hAnsi="Times New Roman"/>
          <w:szCs w:val="24"/>
        </w:rPr>
        <w:t xml:space="preserve"> 9</w:t>
      </w:r>
      <w:r w:rsidR="001F74A0" w:rsidRPr="001F74A0">
        <w:rPr>
          <w:rFonts w:ascii="Times New Roman" w:eastAsia="標楷體" w:hAnsi="Times New Roman" w:hint="eastAsia"/>
          <w:szCs w:val="24"/>
        </w:rPr>
        <w:t>審議了關於籌</w:t>
      </w:r>
      <w:r w:rsidR="00E85153">
        <w:rPr>
          <w:rFonts w:ascii="Times New Roman" w:eastAsia="標楷體" w:hAnsi="Times New Roman" w:hint="eastAsia"/>
          <w:szCs w:val="24"/>
        </w:rPr>
        <w:t>備聯合國糧食與農業組織</w:t>
      </w:r>
      <w:r w:rsidR="00E85153">
        <w:rPr>
          <w:rFonts w:ascii="Times New Roman" w:eastAsia="標楷體" w:hAnsi="Times New Roman" w:hint="eastAsia"/>
          <w:szCs w:val="24"/>
        </w:rPr>
        <w:t>(</w:t>
      </w:r>
      <w:r w:rsidR="00E85153" w:rsidRPr="00E85153">
        <w:rPr>
          <w:rFonts w:ascii="Times New Roman" w:eastAsia="標楷體" w:hAnsi="Times New Roman"/>
          <w:szCs w:val="24"/>
        </w:rPr>
        <w:t>Food and Agriculture Organization of the United Nations</w:t>
      </w:r>
      <w:r w:rsidR="00E85153">
        <w:rPr>
          <w:rFonts w:ascii="Times New Roman" w:eastAsia="標楷體" w:hAnsi="Times New Roman" w:hint="eastAsia"/>
          <w:szCs w:val="24"/>
        </w:rPr>
        <w:t>,</w:t>
      </w:r>
      <w:r w:rsidR="00E85153">
        <w:rPr>
          <w:rFonts w:ascii="Times New Roman" w:eastAsia="標楷體" w:hAnsi="Times New Roman"/>
          <w:szCs w:val="24"/>
        </w:rPr>
        <w:t xml:space="preserve"> </w:t>
      </w:r>
      <w:r w:rsidR="001F74A0" w:rsidRPr="001F74A0">
        <w:rPr>
          <w:rFonts w:ascii="Times New Roman" w:eastAsia="標楷體" w:hAnsi="Times New Roman" w:hint="eastAsia"/>
          <w:szCs w:val="24"/>
        </w:rPr>
        <w:t>FAO</w:t>
      </w:r>
      <w:r w:rsidR="00E85153">
        <w:rPr>
          <w:rFonts w:ascii="Times New Roman" w:eastAsia="標楷體" w:hAnsi="Times New Roman" w:hint="eastAsia"/>
          <w:szCs w:val="24"/>
        </w:rPr>
        <w:t>)</w:t>
      </w:r>
      <w:r w:rsidR="001F74A0" w:rsidRPr="001F74A0">
        <w:rPr>
          <w:rFonts w:ascii="Times New Roman" w:eastAsia="標楷體" w:hAnsi="Times New Roman" w:hint="eastAsia"/>
          <w:szCs w:val="24"/>
        </w:rPr>
        <w:t>/</w:t>
      </w:r>
      <w:r w:rsidR="00E85153">
        <w:rPr>
          <w:rFonts w:ascii="Times New Roman" w:eastAsia="標楷體" w:hAnsi="Times New Roman" w:hint="eastAsia"/>
          <w:szCs w:val="24"/>
        </w:rPr>
        <w:t>國際勞工組織</w:t>
      </w:r>
      <w:r w:rsidR="00E85153">
        <w:rPr>
          <w:rFonts w:ascii="Times New Roman" w:eastAsia="標楷體" w:hAnsi="Times New Roman" w:hint="eastAsia"/>
          <w:szCs w:val="24"/>
        </w:rPr>
        <w:t>(</w:t>
      </w:r>
      <w:r w:rsidR="00E85153" w:rsidRPr="00E85153">
        <w:rPr>
          <w:rFonts w:ascii="Times New Roman" w:eastAsia="標楷體" w:hAnsi="Times New Roman"/>
          <w:szCs w:val="24"/>
        </w:rPr>
        <w:t xml:space="preserve">International </w:t>
      </w:r>
      <w:proofErr w:type="spellStart"/>
      <w:r w:rsidR="00E85153" w:rsidRPr="00E85153">
        <w:rPr>
          <w:rFonts w:ascii="Times New Roman" w:eastAsia="標楷體" w:hAnsi="Times New Roman"/>
          <w:szCs w:val="24"/>
        </w:rPr>
        <w:t>Labour</w:t>
      </w:r>
      <w:proofErr w:type="spellEnd"/>
      <w:r w:rsidR="00E85153" w:rsidRPr="00E85153">
        <w:rPr>
          <w:rFonts w:ascii="Times New Roman" w:eastAsia="標楷體" w:hAnsi="Times New Roman"/>
          <w:szCs w:val="24"/>
        </w:rPr>
        <w:t xml:space="preserve"> Organization</w:t>
      </w:r>
      <w:r w:rsidR="00E85153">
        <w:rPr>
          <w:rFonts w:ascii="Times New Roman" w:eastAsia="標楷體" w:hAnsi="Times New Roman" w:hint="eastAsia"/>
          <w:szCs w:val="24"/>
        </w:rPr>
        <w:t>,</w:t>
      </w:r>
      <w:r w:rsidR="00E85153">
        <w:rPr>
          <w:rFonts w:ascii="Times New Roman" w:eastAsia="標楷體" w:hAnsi="Times New Roman"/>
          <w:szCs w:val="24"/>
        </w:rPr>
        <w:t xml:space="preserve"> </w:t>
      </w:r>
      <w:r w:rsidR="001F74A0" w:rsidRPr="001F74A0">
        <w:rPr>
          <w:rFonts w:ascii="Times New Roman" w:eastAsia="標楷體" w:hAnsi="Times New Roman" w:hint="eastAsia"/>
          <w:szCs w:val="24"/>
        </w:rPr>
        <w:t>ILO</w:t>
      </w:r>
      <w:r w:rsidR="00E85153">
        <w:rPr>
          <w:rFonts w:ascii="Times New Roman" w:eastAsia="標楷體" w:hAnsi="Times New Roman" w:hint="eastAsia"/>
          <w:szCs w:val="24"/>
        </w:rPr>
        <w:t>)</w:t>
      </w:r>
      <w:r w:rsidR="001F74A0" w:rsidRPr="001F74A0">
        <w:rPr>
          <w:rFonts w:ascii="Times New Roman" w:eastAsia="標楷體" w:hAnsi="Times New Roman" w:hint="eastAsia"/>
          <w:szCs w:val="24"/>
        </w:rPr>
        <w:t>/IMO</w:t>
      </w:r>
      <w:r w:rsidR="001F74A0" w:rsidRPr="001F74A0">
        <w:rPr>
          <w:rFonts w:ascii="Times New Roman" w:eastAsia="標楷體" w:hAnsi="Times New Roman" w:hint="eastAsia"/>
          <w:szCs w:val="24"/>
        </w:rPr>
        <w:t>非法、未報告、不受規範漁業</w:t>
      </w:r>
      <w:r w:rsidR="001F74A0" w:rsidRPr="001F74A0">
        <w:rPr>
          <w:rFonts w:ascii="Times New Roman" w:eastAsia="標楷體" w:hAnsi="Times New Roman" w:hint="eastAsia"/>
          <w:szCs w:val="24"/>
        </w:rPr>
        <w:t>(</w:t>
      </w:r>
      <w:r w:rsidR="0095163D" w:rsidRPr="0095163D">
        <w:rPr>
          <w:rFonts w:ascii="Times New Roman" w:eastAsia="標楷體" w:hAnsi="Times New Roman"/>
          <w:szCs w:val="24"/>
        </w:rPr>
        <w:t>Illegal, unreported and unregulated</w:t>
      </w:r>
      <w:r w:rsidR="0095163D" w:rsidRPr="0095163D">
        <w:rPr>
          <w:rFonts w:ascii="Times New Roman" w:eastAsia="標楷體" w:hAnsi="Times New Roman" w:hint="eastAsia"/>
          <w:szCs w:val="24"/>
        </w:rPr>
        <w:t xml:space="preserve"> </w:t>
      </w:r>
      <w:r w:rsidR="0095163D">
        <w:rPr>
          <w:rFonts w:ascii="Times New Roman" w:eastAsia="標楷體" w:hAnsi="Times New Roman"/>
          <w:szCs w:val="24"/>
        </w:rPr>
        <w:t xml:space="preserve">fishing, </w:t>
      </w:r>
      <w:r w:rsidR="001F74A0" w:rsidRPr="001F74A0">
        <w:rPr>
          <w:rFonts w:ascii="Times New Roman" w:eastAsia="標楷體" w:hAnsi="Times New Roman" w:hint="eastAsia"/>
          <w:szCs w:val="24"/>
        </w:rPr>
        <w:t>IUU</w:t>
      </w:r>
      <w:r w:rsidR="0095163D">
        <w:rPr>
          <w:rFonts w:ascii="Times New Roman" w:eastAsia="標楷體" w:hAnsi="Times New Roman"/>
          <w:szCs w:val="24"/>
        </w:rPr>
        <w:t xml:space="preserve"> fishing</w:t>
      </w:r>
      <w:r w:rsidR="001F74A0" w:rsidRPr="001F74A0">
        <w:rPr>
          <w:rFonts w:ascii="Times New Roman" w:eastAsia="標楷體" w:hAnsi="Times New Roman" w:hint="eastAsia"/>
          <w:szCs w:val="24"/>
        </w:rPr>
        <w:t>)</w:t>
      </w:r>
      <w:r w:rsidR="001F74A0" w:rsidRPr="001F74A0">
        <w:rPr>
          <w:rFonts w:ascii="Times New Roman" w:eastAsia="標楷體" w:hAnsi="Times New Roman" w:hint="eastAsia"/>
          <w:szCs w:val="24"/>
        </w:rPr>
        <w:t>和相關事項聯合特設工作小組第</w:t>
      </w:r>
      <w:r w:rsidR="001F74A0" w:rsidRPr="001F74A0">
        <w:rPr>
          <w:rFonts w:ascii="Times New Roman" w:eastAsia="標楷體" w:hAnsi="Times New Roman" w:hint="eastAsia"/>
          <w:szCs w:val="24"/>
        </w:rPr>
        <w:t>5</w:t>
      </w:r>
      <w:r w:rsidR="001F74A0" w:rsidRPr="001F74A0">
        <w:rPr>
          <w:rFonts w:ascii="Times New Roman" w:eastAsia="標楷體" w:hAnsi="Times New Roman" w:hint="eastAsia"/>
          <w:szCs w:val="24"/>
        </w:rPr>
        <w:t>屆會議</w:t>
      </w:r>
      <w:r w:rsidR="001F74A0" w:rsidRPr="001F74A0">
        <w:rPr>
          <w:rFonts w:ascii="Times New Roman" w:eastAsia="標楷體" w:hAnsi="Times New Roman" w:hint="eastAsia"/>
          <w:szCs w:val="24"/>
        </w:rPr>
        <w:t>(JWG 5)</w:t>
      </w:r>
      <w:r w:rsidR="001F74A0" w:rsidRPr="001F74A0">
        <w:rPr>
          <w:rFonts w:ascii="Times New Roman" w:eastAsia="標楷體" w:hAnsi="Times New Roman" w:hint="eastAsia"/>
          <w:szCs w:val="24"/>
        </w:rPr>
        <w:t>的事項，該工作小組預計將於</w:t>
      </w:r>
      <w:r w:rsidR="001F74A0" w:rsidRPr="001F74A0">
        <w:rPr>
          <w:rFonts w:ascii="Times New Roman" w:eastAsia="標楷體" w:hAnsi="Times New Roman" w:hint="eastAsia"/>
          <w:szCs w:val="24"/>
        </w:rPr>
        <w:t>2024</w:t>
      </w:r>
      <w:r w:rsidR="001F74A0" w:rsidRPr="001F74A0">
        <w:rPr>
          <w:rFonts w:ascii="Times New Roman" w:eastAsia="標楷體" w:hAnsi="Times New Roman" w:hint="eastAsia"/>
          <w:szCs w:val="24"/>
        </w:rPr>
        <w:t>年初召開會議。該會議預計討論</w:t>
      </w:r>
      <w:r w:rsidR="001F74A0" w:rsidRPr="001F74A0">
        <w:rPr>
          <w:rFonts w:ascii="Times New Roman" w:eastAsia="標楷體" w:hAnsi="Times New Roman" w:hint="eastAsia"/>
          <w:szCs w:val="24"/>
        </w:rPr>
        <w:t>:</w:t>
      </w:r>
    </w:p>
    <w:p w14:paraId="0154E854" w14:textId="77777777" w:rsidR="001F74A0" w:rsidRPr="001F74A0" w:rsidRDefault="001F74A0" w:rsidP="0088100A">
      <w:pPr>
        <w:pStyle w:val="a3"/>
        <w:numPr>
          <w:ilvl w:val="0"/>
          <w:numId w:val="22"/>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相關的全球法律框架；</w:t>
      </w:r>
    </w:p>
    <w:p w14:paraId="31619823" w14:textId="77777777" w:rsidR="001F74A0" w:rsidRPr="001F74A0" w:rsidRDefault="001F74A0" w:rsidP="0088100A">
      <w:pPr>
        <w:pStyle w:val="a3"/>
        <w:numPr>
          <w:ilvl w:val="0"/>
          <w:numId w:val="22"/>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打擊</w:t>
      </w:r>
      <w:r w:rsidRPr="001F74A0">
        <w:rPr>
          <w:rFonts w:ascii="Times New Roman" w:eastAsia="標楷體" w:hAnsi="Times New Roman" w:hint="eastAsia"/>
          <w:szCs w:val="24"/>
        </w:rPr>
        <w:t>IUU</w:t>
      </w:r>
      <w:r w:rsidRPr="001F74A0">
        <w:rPr>
          <w:rFonts w:ascii="Times New Roman" w:eastAsia="標楷體" w:hAnsi="Times New Roman" w:hint="eastAsia"/>
          <w:szCs w:val="24"/>
        </w:rPr>
        <w:t>漁業行為以及與漁業有關之犯罪的國際、區域和</w:t>
      </w:r>
      <w:proofErr w:type="gramStart"/>
      <w:r w:rsidRPr="001F74A0">
        <w:rPr>
          <w:rFonts w:ascii="Times New Roman" w:eastAsia="標楷體" w:hAnsi="Times New Roman" w:hint="eastAsia"/>
          <w:szCs w:val="24"/>
        </w:rPr>
        <w:t>國家間的協調</w:t>
      </w:r>
      <w:proofErr w:type="gramEnd"/>
      <w:r w:rsidRPr="001F74A0">
        <w:rPr>
          <w:rFonts w:ascii="Times New Roman" w:eastAsia="標楷體" w:hAnsi="Times New Roman" w:hint="eastAsia"/>
          <w:szCs w:val="24"/>
        </w:rPr>
        <w:t>；</w:t>
      </w:r>
    </w:p>
    <w:p w14:paraId="08164458" w14:textId="77777777" w:rsidR="001F74A0" w:rsidRPr="001F74A0" w:rsidRDefault="001F74A0" w:rsidP="0088100A">
      <w:pPr>
        <w:pStyle w:val="a3"/>
        <w:numPr>
          <w:ilvl w:val="0"/>
          <w:numId w:val="22"/>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就勞工問題和漁業問題展開合作與對話；</w:t>
      </w:r>
    </w:p>
    <w:p w14:paraId="5948A9D7" w14:textId="77777777" w:rsidR="001F74A0" w:rsidRPr="001F74A0" w:rsidRDefault="001F74A0" w:rsidP="0088100A">
      <w:pPr>
        <w:pStyle w:val="a3"/>
        <w:numPr>
          <w:ilvl w:val="0"/>
          <w:numId w:val="22"/>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就漁業有關的環境問題</w:t>
      </w:r>
      <w:r w:rsidRPr="001F74A0">
        <w:rPr>
          <w:rFonts w:ascii="Times New Roman" w:eastAsia="標楷體" w:hAnsi="Times New Roman" w:hint="eastAsia"/>
          <w:szCs w:val="24"/>
        </w:rPr>
        <w:t>(</w:t>
      </w:r>
      <w:r w:rsidRPr="001F74A0">
        <w:rPr>
          <w:rFonts w:ascii="Times New Roman" w:eastAsia="標楷體" w:hAnsi="Times New Roman" w:hint="eastAsia"/>
          <w:szCs w:val="24"/>
        </w:rPr>
        <w:t>如海洋廢棄物</w:t>
      </w:r>
      <w:r w:rsidRPr="001F74A0">
        <w:rPr>
          <w:rFonts w:ascii="Times New Roman" w:eastAsia="標楷體" w:hAnsi="Times New Roman" w:hint="eastAsia"/>
          <w:szCs w:val="24"/>
        </w:rPr>
        <w:t>)</w:t>
      </w:r>
      <w:r w:rsidRPr="001F74A0">
        <w:rPr>
          <w:rFonts w:ascii="Times New Roman" w:eastAsia="標楷體" w:hAnsi="Times New Roman" w:hint="eastAsia"/>
          <w:szCs w:val="24"/>
        </w:rPr>
        <w:t>展開合作與對話；</w:t>
      </w:r>
    </w:p>
    <w:p w14:paraId="53A87256" w14:textId="5BF626BE" w:rsidR="001F74A0" w:rsidRPr="001F74A0" w:rsidRDefault="001F74A0" w:rsidP="0088100A">
      <w:pPr>
        <w:pStyle w:val="a3"/>
        <w:numPr>
          <w:ilvl w:val="0"/>
          <w:numId w:val="22"/>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聯合</w:t>
      </w:r>
      <w:r w:rsidRPr="001F74A0">
        <w:rPr>
          <w:rFonts w:ascii="Times New Roman" w:eastAsia="標楷體" w:hAnsi="Times New Roman" w:hint="eastAsia"/>
          <w:szCs w:val="24"/>
        </w:rPr>
        <w:t>/</w:t>
      </w:r>
      <w:r w:rsidRPr="001F74A0">
        <w:rPr>
          <w:rFonts w:ascii="Times New Roman" w:eastAsia="標楷體" w:hAnsi="Times New Roman" w:hint="eastAsia"/>
          <w:szCs w:val="24"/>
        </w:rPr>
        <w:t>全球能力發展計畫</w:t>
      </w:r>
      <w:r w:rsidRPr="001F74A0">
        <w:rPr>
          <w:rFonts w:ascii="Times New Roman" w:eastAsia="標楷體" w:hAnsi="Times New Roman" w:hint="eastAsia"/>
          <w:szCs w:val="24"/>
        </w:rPr>
        <w:t>(</w:t>
      </w:r>
      <w:r w:rsidRPr="001F74A0">
        <w:rPr>
          <w:rFonts w:ascii="Times New Roman" w:eastAsia="標楷體" w:hAnsi="Times New Roman" w:hint="eastAsia"/>
          <w:szCs w:val="24"/>
        </w:rPr>
        <w:t>包括《預防、嚇阻及消除非法、未報告、不受規範漁業之港口國措施協定》</w:t>
      </w:r>
      <w:r w:rsidRPr="001F74A0">
        <w:rPr>
          <w:rFonts w:ascii="Times New Roman" w:eastAsia="標楷體" w:hAnsi="Times New Roman" w:hint="eastAsia"/>
          <w:szCs w:val="24"/>
        </w:rPr>
        <w:t>(</w:t>
      </w:r>
      <w:r w:rsidR="0095163D" w:rsidRPr="0095163D">
        <w:rPr>
          <w:rFonts w:ascii="Times New Roman" w:eastAsia="標楷體" w:hAnsi="Times New Roman"/>
          <w:szCs w:val="24"/>
        </w:rPr>
        <w:t xml:space="preserve">Agreement on Port State Measures to Prevent, Deter and </w:t>
      </w:r>
      <w:r w:rsidR="0095163D" w:rsidRPr="0095163D">
        <w:rPr>
          <w:rFonts w:ascii="Times New Roman" w:eastAsia="標楷體" w:hAnsi="Times New Roman"/>
          <w:szCs w:val="24"/>
        </w:rPr>
        <w:lastRenderedPageBreak/>
        <w:t>Eliminate Illegal, Unreported and Unregulated Fishing</w:t>
      </w:r>
      <w:r w:rsidR="0095163D">
        <w:rPr>
          <w:rFonts w:ascii="Times New Roman" w:eastAsia="標楷體" w:hAnsi="Times New Roman"/>
          <w:szCs w:val="24"/>
        </w:rPr>
        <w:t>,</w:t>
      </w:r>
      <w:r w:rsidR="0095163D" w:rsidRPr="0095163D">
        <w:rPr>
          <w:rFonts w:ascii="Times New Roman" w:eastAsia="標楷體" w:hAnsi="Times New Roman" w:hint="eastAsia"/>
          <w:szCs w:val="24"/>
        </w:rPr>
        <w:t xml:space="preserve"> </w:t>
      </w:r>
      <w:r w:rsidRPr="001F74A0">
        <w:rPr>
          <w:rFonts w:ascii="Times New Roman" w:eastAsia="標楷體" w:hAnsi="Times New Roman" w:hint="eastAsia"/>
          <w:szCs w:val="24"/>
        </w:rPr>
        <w:t>PSMA)</w:t>
      </w:r>
      <w:r w:rsidRPr="001F74A0">
        <w:rPr>
          <w:rFonts w:ascii="Times New Roman" w:eastAsia="標楷體" w:hAnsi="Times New Roman" w:hint="eastAsia"/>
          <w:szCs w:val="24"/>
        </w:rPr>
        <w:t>、海洋廢棄物、「廢棄、遺失或以其他方式丟棄之漁具」</w:t>
      </w:r>
      <w:r w:rsidRPr="001F74A0">
        <w:rPr>
          <w:rFonts w:ascii="Times New Roman" w:eastAsia="標楷體" w:hAnsi="Times New Roman" w:hint="eastAsia"/>
          <w:szCs w:val="24"/>
        </w:rPr>
        <w:t>(</w:t>
      </w:r>
      <w:r w:rsidR="0095163D" w:rsidRPr="0095163D">
        <w:rPr>
          <w:rFonts w:ascii="Times New Roman" w:eastAsia="標楷體" w:hAnsi="Times New Roman"/>
          <w:szCs w:val="24"/>
        </w:rPr>
        <w:t>abandoned, lost or otherwise discarded fishing gear</w:t>
      </w:r>
      <w:r w:rsidR="0095163D">
        <w:rPr>
          <w:rFonts w:ascii="Times New Roman" w:eastAsia="標楷體" w:hAnsi="Times New Roman"/>
          <w:szCs w:val="24"/>
        </w:rPr>
        <w:t>,</w:t>
      </w:r>
      <w:r w:rsidR="0095163D" w:rsidRPr="0095163D">
        <w:rPr>
          <w:rFonts w:ascii="Times New Roman" w:eastAsia="標楷體" w:hAnsi="Times New Roman" w:hint="eastAsia"/>
          <w:szCs w:val="24"/>
        </w:rPr>
        <w:t xml:space="preserve"> </w:t>
      </w:r>
      <w:r w:rsidRPr="001F74A0">
        <w:rPr>
          <w:rFonts w:ascii="Times New Roman" w:eastAsia="標楷體" w:hAnsi="Times New Roman" w:hint="eastAsia"/>
          <w:szCs w:val="24"/>
        </w:rPr>
        <w:t>ALDFG)</w:t>
      </w:r>
      <w:r w:rsidRPr="001F74A0">
        <w:rPr>
          <w:rFonts w:ascii="Times New Roman" w:eastAsia="標楷體" w:hAnsi="Times New Roman" w:hint="eastAsia"/>
          <w:szCs w:val="24"/>
        </w:rPr>
        <w:t>、港口收受設施和廢棄物管理、</w:t>
      </w:r>
      <w:r w:rsidRPr="001F74A0">
        <w:rPr>
          <w:rFonts w:ascii="Times New Roman" w:eastAsia="標楷體" w:hAnsi="Times New Roman" w:hint="eastAsia"/>
          <w:szCs w:val="24"/>
        </w:rPr>
        <w:t>MARPOL</w:t>
      </w:r>
      <w:r w:rsidRPr="001F74A0">
        <w:rPr>
          <w:rFonts w:ascii="Times New Roman" w:eastAsia="標楷體" w:hAnsi="Times New Roman" w:hint="eastAsia"/>
          <w:szCs w:val="24"/>
        </w:rPr>
        <w:t>公約附則</w:t>
      </w:r>
      <w:r w:rsidRPr="001F74A0">
        <w:rPr>
          <w:rFonts w:ascii="Times New Roman" w:eastAsia="標楷體" w:hAnsi="Times New Roman" w:hint="eastAsia"/>
          <w:szCs w:val="24"/>
        </w:rPr>
        <w:t>V</w:t>
      </w:r>
      <w:r w:rsidRPr="001F74A0">
        <w:rPr>
          <w:rFonts w:ascii="Times New Roman" w:eastAsia="標楷體" w:hAnsi="Times New Roman" w:hint="eastAsia"/>
          <w:szCs w:val="24"/>
        </w:rPr>
        <w:t>和倫敦公約</w:t>
      </w:r>
      <w:r w:rsidR="0095163D">
        <w:rPr>
          <w:rFonts w:ascii="Times New Roman" w:eastAsia="標楷體" w:hAnsi="Times New Roman" w:hint="eastAsia"/>
          <w:szCs w:val="24"/>
        </w:rPr>
        <w:t>(</w:t>
      </w:r>
      <w:r w:rsidRPr="001F74A0">
        <w:rPr>
          <w:rFonts w:ascii="Times New Roman" w:eastAsia="標楷體" w:hAnsi="Times New Roman" w:hint="eastAsia"/>
          <w:szCs w:val="24"/>
        </w:rPr>
        <w:t>L</w:t>
      </w:r>
      <w:r w:rsidR="0095163D">
        <w:rPr>
          <w:rFonts w:ascii="Times New Roman" w:eastAsia="標楷體" w:hAnsi="Times New Roman"/>
          <w:szCs w:val="24"/>
        </w:rPr>
        <w:t xml:space="preserve">ondon </w:t>
      </w:r>
      <w:r w:rsidRPr="001F74A0">
        <w:rPr>
          <w:rFonts w:ascii="Times New Roman" w:eastAsia="標楷體" w:hAnsi="Times New Roman" w:hint="eastAsia"/>
          <w:szCs w:val="24"/>
        </w:rPr>
        <w:t>C</w:t>
      </w:r>
      <w:r w:rsidR="0095163D">
        <w:rPr>
          <w:rFonts w:ascii="Times New Roman" w:eastAsia="標楷體" w:hAnsi="Times New Roman"/>
          <w:szCs w:val="24"/>
        </w:rPr>
        <w:t>onvention)</w:t>
      </w:r>
      <w:r w:rsidRPr="001F74A0">
        <w:rPr>
          <w:rFonts w:ascii="Times New Roman" w:eastAsia="標楷體" w:hAnsi="Times New Roman" w:hint="eastAsia"/>
          <w:szCs w:val="24"/>
        </w:rPr>
        <w:t>/</w:t>
      </w:r>
      <w:r w:rsidRPr="001F74A0">
        <w:rPr>
          <w:rFonts w:ascii="Times New Roman" w:eastAsia="標楷體" w:hAnsi="Times New Roman" w:hint="eastAsia"/>
          <w:szCs w:val="24"/>
        </w:rPr>
        <w:t>倫敦議定書</w:t>
      </w:r>
      <w:r w:rsidR="00302999">
        <w:rPr>
          <w:rFonts w:ascii="Times New Roman" w:eastAsia="標楷體" w:hAnsi="Times New Roman" w:hint="eastAsia"/>
          <w:szCs w:val="24"/>
        </w:rPr>
        <w:t>(</w:t>
      </w:r>
      <w:r w:rsidRPr="001F74A0">
        <w:rPr>
          <w:rFonts w:ascii="Times New Roman" w:eastAsia="標楷體" w:hAnsi="Times New Roman" w:hint="eastAsia"/>
          <w:szCs w:val="24"/>
        </w:rPr>
        <w:t>L</w:t>
      </w:r>
      <w:r w:rsidR="00302999">
        <w:rPr>
          <w:rFonts w:ascii="Times New Roman" w:eastAsia="標楷體" w:hAnsi="Times New Roman" w:hint="eastAsia"/>
          <w:szCs w:val="24"/>
        </w:rPr>
        <w:t>o</w:t>
      </w:r>
      <w:r w:rsidR="00302999">
        <w:rPr>
          <w:rFonts w:ascii="Times New Roman" w:eastAsia="標楷體" w:hAnsi="Times New Roman"/>
          <w:szCs w:val="24"/>
        </w:rPr>
        <w:t xml:space="preserve">ndon </w:t>
      </w:r>
      <w:r w:rsidRPr="001F74A0">
        <w:rPr>
          <w:rFonts w:ascii="Times New Roman" w:eastAsia="標楷體" w:hAnsi="Times New Roman" w:hint="eastAsia"/>
          <w:szCs w:val="24"/>
        </w:rPr>
        <w:t>P</w:t>
      </w:r>
      <w:r w:rsidR="00302999">
        <w:rPr>
          <w:rFonts w:ascii="Times New Roman" w:eastAsia="標楷體" w:hAnsi="Times New Roman"/>
          <w:szCs w:val="24"/>
        </w:rPr>
        <w:t>rotocol)</w:t>
      </w:r>
      <w:r w:rsidRPr="001F74A0">
        <w:rPr>
          <w:rFonts w:ascii="Times New Roman" w:eastAsia="標楷體" w:hAnsi="Times New Roman" w:hint="eastAsia"/>
          <w:szCs w:val="24"/>
        </w:rPr>
        <w:t>的監管方面</w:t>
      </w:r>
      <w:r w:rsidRPr="001F74A0">
        <w:rPr>
          <w:rFonts w:ascii="Times New Roman" w:eastAsia="標楷體" w:hAnsi="Times New Roman" w:hint="eastAsia"/>
          <w:szCs w:val="24"/>
        </w:rPr>
        <w:t>)</w:t>
      </w:r>
      <w:r w:rsidRPr="001F74A0">
        <w:rPr>
          <w:rFonts w:ascii="Times New Roman" w:eastAsia="標楷體" w:hAnsi="Times New Roman" w:hint="eastAsia"/>
          <w:szCs w:val="24"/>
        </w:rPr>
        <w:t>；</w:t>
      </w:r>
    </w:p>
    <w:p w14:paraId="00372B82" w14:textId="77777777" w:rsidR="001F74A0" w:rsidRPr="001F74A0" w:rsidRDefault="001F74A0" w:rsidP="0088100A">
      <w:pPr>
        <w:pStyle w:val="a3"/>
        <w:numPr>
          <w:ilvl w:val="0"/>
          <w:numId w:val="22"/>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聯合國糧農組織全球漁船、冷藏運輸船和補給船紀錄以及國際海事組織船舶識別碼方案的發展狀況；</w:t>
      </w:r>
    </w:p>
    <w:p w14:paraId="5F8CBAAB" w14:textId="77777777" w:rsidR="001F74A0" w:rsidRPr="001F74A0" w:rsidRDefault="001F74A0" w:rsidP="0088100A">
      <w:pPr>
        <w:pStyle w:val="a3"/>
        <w:numPr>
          <w:ilvl w:val="0"/>
          <w:numId w:val="22"/>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聯合特設工作小組第</w:t>
      </w:r>
      <w:r w:rsidRPr="001F74A0">
        <w:rPr>
          <w:rFonts w:ascii="Times New Roman" w:eastAsia="標楷體" w:hAnsi="Times New Roman" w:hint="eastAsia"/>
          <w:szCs w:val="24"/>
        </w:rPr>
        <w:t>5</w:t>
      </w:r>
      <w:r w:rsidRPr="001F74A0">
        <w:rPr>
          <w:rFonts w:ascii="Times New Roman" w:eastAsia="標楷體" w:hAnsi="Times New Roman" w:hint="eastAsia"/>
          <w:szCs w:val="24"/>
        </w:rPr>
        <w:t>屆會議報告和建議的後續行動；</w:t>
      </w:r>
    </w:p>
    <w:p w14:paraId="34E224EA" w14:textId="77777777" w:rsidR="001F74A0" w:rsidRPr="001F74A0" w:rsidRDefault="001F74A0" w:rsidP="0088100A">
      <w:pPr>
        <w:pStyle w:val="a3"/>
        <w:numPr>
          <w:ilvl w:val="0"/>
          <w:numId w:val="22"/>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合作審查漁船事故相關數據的收集和分析；</w:t>
      </w:r>
    </w:p>
    <w:p w14:paraId="62AEF15C" w14:textId="77777777" w:rsidR="001F74A0" w:rsidRPr="001F74A0" w:rsidRDefault="001F74A0" w:rsidP="0088100A">
      <w:pPr>
        <w:pStyle w:val="a3"/>
        <w:numPr>
          <w:ilvl w:val="0"/>
          <w:numId w:val="22"/>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szCs w:val="24"/>
        </w:rPr>
        <w:t>聯合特設工作小組第</w:t>
      </w:r>
      <w:r w:rsidRPr="001F74A0">
        <w:rPr>
          <w:rFonts w:ascii="Times New Roman" w:eastAsia="標楷體" w:hAnsi="Times New Roman" w:hint="eastAsia"/>
          <w:szCs w:val="24"/>
        </w:rPr>
        <w:t>6</w:t>
      </w:r>
      <w:r w:rsidRPr="001F74A0">
        <w:rPr>
          <w:rFonts w:ascii="Times New Roman" w:eastAsia="標楷體" w:hAnsi="Times New Roman" w:hint="eastAsia"/>
          <w:szCs w:val="24"/>
        </w:rPr>
        <w:t>屆會議的籌備。</w:t>
      </w:r>
    </w:p>
    <w:p w14:paraId="6C6E33C8" w14:textId="77777777" w:rsidR="001F74A0" w:rsidRPr="001F74A0" w:rsidRDefault="001F74A0" w:rsidP="0088100A">
      <w:pPr>
        <w:pStyle w:val="a3"/>
        <w:spacing w:beforeLines="50" w:before="180" w:afterLines="50" w:after="180"/>
        <w:ind w:leftChars="0" w:left="960"/>
        <w:jc w:val="both"/>
        <w:rPr>
          <w:rFonts w:ascii="Times New Roman" w:eastAsia="標楷體" w:hAnsi="Times New Roman"/>
          <w:szCs w:val="24"/>
        </w:rPr>
      </w:pPr>
      <w:r w:rsidRPr="001F74A0">
        <w:rPr>
          <w:rFonts w:ascii="Times New Roman" w:eastAsia="標楷體" w:hAnsi="Times New Roman" w:hint="eastAsia"/>
          <w:szCs w:val="24"/>
        </w:rPr>
        <w:t>次委員會表示聯合工作小組是一個公開會議，因此鼓勵其他會員國政府、政府間組織和非政府組織的代表參加會議。</w:t>
      </w:r>
    </w:p>
    <w:p w14:paraId="5AC565EF" w14:textId="16A43ECD" w:rsidR="001F74A0" w:rsidRPr="001F74A0" w:rsidRDefault="001F74A0" w:rsidP="0088100A">
      <w:pPr>
        <w:pStyle w:val="a3"/>
        <w:numPr>
          <w:ilvl w:val="1"/>
          <w:numId w:val="1"/>
        </w:numPr>
        <w:spacing w:beforeLines="50" w:before="180" w:afterLines="50" w:after="180"/>
        <w:ind w:leftChars="0"/>
        <w:jc w:val="both"/>
        <w:rPr>
          <w:rFonts w:ascii="Times New Roman" w:eastAsia="標楷體" w:hAnsi="Times New Roman"/>
          <w:b/>
          <w:szCs w:val="24"/>
        </w:rPr>
      </w:pPr>
      <w:r w:rsidRPr="001F74A0">
        <w:rPr>
          <w:rFonts w:ascii="Times New Roman" w:eastAsia="標楷體" w:hAnsi="Times New Roman" w:hint="eastAsia"/>
          <w:b/>
          <w:szCs w:val="24"/>
        </w:rPr>
        <w:t>支持履行工作的最新決議案草案</w:t>
      </w:r>
      <w:r w:rsidRPr="001F74A0">
        <w:rPr>
          <w:rFonts w:ascii="Times New Roman" w:eastAsia="標楷體" w:hAnsi="Times New Roman" w:hint="eastAsia"/>
          <w:b/>
          <w:szCs w:val="24"/>
        </w:rPr>
        <w:t>Updated draft resolutions to support implementation</w:t>
      </w:r>
      <w:r w:rsidR="00076CFC">
        <w:rPr>
          <w:rFonts w:ascii="Times New Roman" w:eastAsia="標楷體" w:hAnsi="Times New Roman" w:hint="eastAsia"/>
          <w:b/>
          <w:szCs w:val="24"/>
        </w:rPr>
        <w:t>（</w:t>
      </w:r>
      <w:r w:rsidRPr="001F74A0">
        <w:rPr>
          <w:rFonts w:ascii="Times New Roman" w:eastAsia="標楷體" w:hAnsi="Times New Roman" w:hint="eastAsia"/>
          <w:b/>
          <w:szCs w:val="24"/>
        </w:rPr>
        <w:t>議程</w:t>
      </w:r>
      <w:r w:rsidRPr="001F74A0">
        <w:rPr>
          <w:rFonts w:ascii="Times New Roman" w:eastAsia="標楷體" w:hAnsi="Times New Roman" w:hint="eastAsia"/>
          <w:b/>
          <w:szCs w:val="24"/>
        </w:rPr>
        <w:t>19</w:t>
      </w:r>
      <w:r w:rsidR="00076CFC">
        <w:rPr>
          <w:rFonts w:ascii="Times New Roman" w:eastAsia="標楷體" w:hAnsi="Times New Roman" w:hint="eastAsia"/>
          <w:b/>
          <w:szCs w:val="24"/>
        </w:rPr>
        <w:t>）</w:t>
      </w:r>
    </w:p>
    <w:p w14:paraId="61E4596A" w14:textId="77777777" w:rsidR="001F74A0" w:rsidRPr="001F74A0" w:rsidRDefault="001F74A0" w:rsidP="0088100A">
      <w:pPr>
        <w:pStyle w:val="a3"/>
        <w:spacing w:beforeLines="50" w:before="180" w:afterLines="50" w:after="180"/>
        <w:ind w:leftChars="0" w:left="960"/>
        <w:jc w:val="both"/>
        <w:rPr>
          <w:rFonts w:ascii="Times New Roman" w:eastAsia="標楷體" w:hAnsi="Times New Roman"/>
          <w:szCs w:val="24"/>
        </w:rPr>
      </w:pPr>
      <w:r w:rsidRPr="001F74A0">
        <w:rPr>
          <w:rFonts w:ascii="Times New Roman" w:eastAsia="標楷體" w:hAnsi="Times New Roman" w:hint="eastAsia"/>
          <w:szCs w:val="24"/>
        </w:rPr>
        <w:t>次委員會向海事安全委員會</w:t>
      </w:r>
      <w:r w:rsidRPr="001F74A0">
        <w:rPr>
          <w:rFonts w:ascii="Times New Roman" w:eastAsia="標楷體" w:hAnsi="Times New Roman" w:hint="eastAsia"/>
          <w:szCs w:val="24"/>
        </w:rPr>
        <w:t>(MSC)</w:t>
      </w:r>
      <w:r w:rsidRPr="001F74A0">
        <w:rPr>
          <w:rFonts w:ascii="Times New Roman" w:eastAsia="標楷體" w:hAnsi="Times New Roman" w:hint="eastAsia"/>
          <w:szCs w:val="24"/>
        </w:rPr>
        <w:t>和海洋環境保護委員會</w:t>
      </w:r>
      <w:r w:rsidRPr="001F74A0">
        <w:rPr>
          <w:rFonts w:ascii="Times New Roman" w:eastAsia="標楷體" w:hAnsi="Times New Roman" w:hint="eastAsia"/>
          <w:szCs w:val="24"/>
        </w:rPr>
        <w:t>(MEPC)</w:t>
      </w:r>
      <w:proofErr w:type="gramStart"/>
      <w:r w:rsidRPr="001F74A0">
        <w:rPr>
          <w:rFonts w:ascii="Times New Roman" w:eastAsia="標楷體" w:hAnsi="Times New Roman" w:hint="eastAsia"/>
          <w:szCs w:val="24"/>
        </w:rPr>
        <w:t>匯</w:t>
      </w:r>
      <w:proofErr w:type="gramEnd"/>
      <w:r w:rsidRPr="001F74A0">
        <w:rPr>
          <w:rFonts w:ascii="Times New Roman" w:eastAsia="標楷體" w:hAnsi="Times New Roman" w:hint="eastAsia"/>
          <w:szCs w:val="24"/>
        </w:rPr>
        <w:t>報其工作，完成對</w:t>
      </w:r>
      <w:r w:rsidRPr="001F74A0">
        <w:rPr>
          <w:rFonts w:ascii="Times New Roman" w:eastAsia="標楷體" w:hAnsi="Times New Roman" w:hint="eastAsia"/>
          <w:szCs w:val="24"/>
        </w:rPr>
        <w:t>IMO</w:t>
      </w:r>
      <w:r w:rsidRPr="001F74A0">
        <w:rPr>
          <w:rFonts w:ascii="Times New Roman" w:eastAsia="標楷體" w:hAnsi="Times New Roman" w:hint="eastAsia"/>
          <w:szCs w:val="24"/>
        </w:rPr>
        <w:t>大會關於履行工作之</w:t>
      </w:r>
      <w:r w:rsidRPr="001F74A0">
        <w:rPr>
          <w:rFonts w:ascii="Times New Roman" w:eastAsia="標楷體" w:hAnsi="Times New Roman" w:hint="eastAsia"/>
          <w:szCs w:val="24"/>
        </w:rPr>
        <w:t>4</w:t>
      </w:r>
      <w:r w:rsidRPr="001F74A0">
        <w:rPr>
          <w:rFonts w:ascii="Times New Roman" w:eastAsia="標楷體" w:hAnsi="Times New Roman" w:hint="eastAsia"/>
          <w:szCs w:val="24"/>
        </w:rPr>
        <w:t>項重要決議的更新</w:t>
      </w:r>
      <w:r w:rsidRPr="001F74A0">
        <w:rPr>
          <w:rFonts w:ascii="Times New Roman" w:eastAsia="標楷體" w:hAnsi="Times New Roman" w:hint="eastAsia"/>
          <w:szCs w:val="24"/>
        </w:rPr>
        <w:t>:</w:t>
      </w:r>
    </w:p>
    <w:p w14:paraId="630BF661" w14:textId="1A389C6D" w:rsidR="001F74A0" w:rsidRPr="001F74A0" w:rsidRDefault="001F74A0" w:rsidP="0088100A">
      <w:pPr>
        <w:pStyle w:val="a3"/>
        <w:numPr>
          <w:ilvl w:val="0"/>
          <w:numId w:val="21"/>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2023</w:t>
      </w:r>
      <w:r w:rsidRPr="001F74A0">
        <w:rPr>
          <w:rFonts w:ascii="Times New Roman" w:eastAsia="標楷體" w:hAnsi="Times New Roman" w:hint="eastAsia"/>
          <w:szCs w:val="24"/>
        </w:rPr>
        <w:t>年統一檢驗和發證系統</w:t>
      </w:r>
      <w:r w:rsidR="00333DB6">
        <w:rPr>
          <w:rFonts w:ascii="Times New Roman" w:eastAsia="標楷體" w:hAnsi="Times New Roman" w:hint="eastAsia"/>
          <w:szCs w:val="24"/>
        </w:rPr>
        <w:t xml:space="preserve"> (</w:t>
      </w:r>
      <w:r w:rsidR="00333DB6">
        <w:rPr>
          <w:rFonts w:ascii="Times New Roman" w:eastAsia="標楷體" w:hAnsi="Times New Roman"/>
          <w:szCs w:val="24"/>
        </w:rPr>
        <w:t>HSSC)</w:t>
      </w:r>
      <w:r w:rsidR="00333DB6" w:rsidRPr="00333DB6">
        <w:rPr>
          <w:rFonts w:ascii="Times New Roman" w:eastAsia="標楷體" w:hAnsi="Times New Roman" w:hint="eastAsia"/>
          <w:szCs w:val="24"/>
        </w:rPr>
        <w:t xml:space="preserve"> </w:t>
      </w:r>
      <w:r w:rsidRPr="001F74A0">
        <w:rPr>
          <w:rFonts w:ascii="Times New Roman" w:eastAsia="標楷體" w:hAnsi="Times New Roman" w:hint="eastAsia"/>
          <w:szCs w:val="24"/>
        </w:rPr>
        <w:t>的檢驗準則草案；</w:t>
      </w:r>
    </w:p>
    <w:p w14:paraId="7CE496FC" w14:textId="77777777" w:rsidR="001F74A0" w:rsidRPr="001F74A0" w:rsidRDefault="001F74A0" w:rsidP="0088100A">
      <w:pPr>
        <w:pStyle w:val="a3"/>
        <w:numPr>
          <w:ilvl w:val="0"/>
          <w:numId w:val="21"/>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2023</w:t>
      </w:r>
      <w:r w:rsidRPr="001F74A0">
        <w:rPr>
          <w:rFonts w:ascii="Times New Roman" w:eastAsia="標楷體" w:hAnsi="Times New Roman" w:hint="eastAsia"/>
          <w:szCs w:val="24"/>
        </w:rPr>
        <w:t>年國際海事組織法律文件履行章程</w:t>
      </w:r>
      <w:r w:rsidRPr="001F74A0">
        <w:rPr>
          <w:rFonts w:ascii="Times New Roman" w:eastAsia="標楷體" w:hAnsi="Times New Roman" w:hint="eastAsia"/>
          <w:szCs w:val="24"/>
        </w:rPr>
        <w:t>(III Code)</w:t>
      </w:r>
      <w:r w:rsidRPr="001F74A0">
        <w:rPr>
          <w:rFonts w:ascii="Times New Roman" w:eastAsia="標楷體" w:hAnsi="Times New Roman" w:hint="eastAsia"/>
          <w:szCs w:val="24"/>
        </w:rPr>
        <w:t>相關文書下的非詳盡義務清單草案；</w:t>
      </w:r>
    </w:p>
    <w:p w14:paraId="06631AEF" w14:textId="77777777" w:rsidR="001F74A0" w:rsidRPr="001F74A0" w:rsidRDefault="001F74A0" w:rsidP="0088100A">
      <w:pPr>
        <w:pStyle w:val="a3"/>
        <w:numPr>
          <w:ilvl w:val="0"/>
          <w:numId w:val="21"/>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2023</w:t>
      </w:r>
      <w:r w:rsidRPr="001F74A0">
        <w:rPr>
          <w:rFonts w:ascii="Times New Roman" w:eastAsia="標楷體" w:hAnsi="Times New Roman" w:hint="eastAsia"/>
          <w:szCs w:val="24"/>
        </w:rPr>
        <w:t>年港口國管制程序</w:t>
      </w:r>
      <w:r w:rsidRPr="001F74A0">
        <w:rPr>
          <w:rFonts w:ascii="Times New Roman" w:eastAsia="標楷體" w:hAnsi="Times New Roman" w:hint="eastAsia"/>
          <w:szCs w:val="24"/>
        </w:rPr>
        <w:t>(PSC)</w:t>
      </w:r>
      <w:r w:rsidRPr="001F74A0">
        <w:rPr>
          <w:rFonts w:ascii="Times New Roman" w:eastAsia="標楷體" w:hAnsi="Times New Roman" w:hint="eastAsia"/>
          <w:szCs w:val="24"/>
        </w:rPr>
        <w:t>草案；</w:t>
      </w:r>
    </w:p>
    <w:p w14:paraId="600B4D6A" w14:textId="1C1FAE01" w:rsidR="001F74A0" w:rsidRPr="001F74A0" w:rsidRDefault="001F74A0" w:rsidP="0088100A">
      <w:pPr>
        <w:pStyle w:val="a3"/>
        <w:numPr>
          <w:ilvl w:val="0"/>
          <w:numId w:val="21"/>
        </w:numPr>
        <w:spacing w:beforeLines="50" w:before="180" w:afterLines="50" w:after="180"/>
        <w:ind w:leftChars="0"/>
        <w:jc w:val="both"/>
        <w:rPr>
          <w:rFonts w:ascii="Times New Roman" w:eastAsia="標楷體" w:hAnsi="Times New Roman"/>
          <w:szCs w:val="24"/>
        </w:rPr>
      </w:pPr>
      <w:r w:rsidRPr="001F74A0">
        <w:rPr>
          <w:rFonts w:ascii="Times New Roman" w:eastAsia="標楷體" w:hAnsi="Times New Roman" w:hint="eastAsia"/>
          <w:szCs w:val="24"/>
        </w:rPr>
        <w:t>2023</w:t>
      </w:r>
      <w:r w:rsidRPr="001F74A0">
        <w:rPr>
          <w:rFonts w:ascii="Times New Roman" w:eastAsia="標楷體" w:hAnsi="Times New Roman" w:hint="eastAsia"/>
          <w:szCs w:val="24"/>
        </w:rPr>
        <w:t>年行政機關履行國際安全管理章程</w:t>
      </w:r>
      <w:r w:rsidRPr="001F74A0">
        <w:rPr>
          <w:rFonts w:ascii="Times New Roman" w:eastAsia="標楷體" w:hAnsi="Times New Roman" w:hint="eastAsia"/>
          <w:szCs w:val="24"/>
        </w:rPr>
        <w:t>(ISM Code)</w:t>
      </w:r>
      <w:r w:rsidRPr="001F74A0">
        <w:rPr>
          <w:rFonts w:ascii="Times New Roman" w:eastAsia="標楷體" w:hAnsi="Times New Roman" w:hint="eastAsia"/>
          <w:szCs w:val="24"/>
        </w:rPr>
        <w:t>準則草案。</w:t>
      </w:r>
    </w:p>
    <w:p w14:paraId="2CA5D232" w14:textId="77777777" w:rsidR="001F74A0" w:rsidRPr="001F74A0" w:rsidRDefault="001F74A0" w:rsidP="0088100A">
      <w:pPr>
        <w:pStyle w:val="a3"/>
        <w:spacing w:beforeLines="50" w:before="180" w:afterLines="50" w:after="180"/>
        <w:ind w:leftChars="0" w:left="960"/>
        <w:jc w:val="both"/>
        <w:rPr>
          <w:rFonts w:ascii="Times New Roman" w:eastAsia="標楷體" w:hAnsi="Times New Roman"/>
          <w:szCs w:val="24"/>
        </w:rPr>
      </w:pPr>
      <w:r w:rsidRPr="001F74A0">
        <w:rPr>
          <w:rFonts w:ascii="Times New Roman" w:eastAsia="標楷體" w:hAnsi="Times New Roman" w:hint="eastAsia"/>
          <w:szCs w:val="24"/>
        </w:rPr>
        <w:t>這些草案將提交將在</w:t>
      </w:r>
      <w:r w:rsidRPr="001F74A0">
        <w:rPr>
          <w:rFonts w:ascii="Times New Roman" w:eastAsia="標楷體" w:hAnsi="Times New Roman" w:hint="eastAsia"/>
          <w:szCs w:val="24"/>
        </w:rPr>
        <w:t>2023</w:t>
      </w:r>
      <w:r w:rsidRPr="001F74A0">
        <w:rPr>
          <w:rFonts w:ascii="Times New Roman" w:eastAsia="標楷體" w:hAnsi="Times New Roman" w:hint="eastAsia"/>
          <w:szCs w:val="24"/>
        </w:rPr>
        <w:t>年</w:t>
      </w:r>
      <w:r w:rsidRPr="001F74A0">
        <w:rPr>
          <w:rFonts w:ascii="Times New Roman" w:eastAsia="標楷體" w:hAnsi="Times New Roman" w:hint="eastAsia"/>
          <w:szCs w:val="24"/>
        </w:rPr>
        <w:t>11</w:t>
      </w:r>
      <w:r w:rsidRPr="001F74A0">
        <w:rPr>
          <w:rFonts w:ascii="Times New Roman" w:eastAsia="標楷體" w:hAnsi="Times New Roman" w:hint="eastAsia"/>
          <w:szCs w:val="24"/>
        </w:rPr>
        <w:t>月</w:t>
      </w:r>
      <w:r w:rsidRPr="001F74A0">
        <w:rPr>
          <w:rFonts w:ascii="Times New Roman" w:eastAsia="標楷體" w:hAnsi="Times New Roman" w:hint="eastAsia"/>
          <w:szCs w:val="24"/>
        </w:rPr>
        <w:t>27</w:t>
      </w:r>
      <w:r w:rsidRPr="001F74A0">
        <w:rPr>
          <w:rFonts w:ascii="Times New Roman" w:eastAsia="標楷體" w:hAnsi="Times New Roman" w:hint="eastAsia"/>
          <w:szCs w:val="24"/>
        </w:rPr>
        <w:t>日至</w:t>
      </w:r>
      <w:r w:rsidRPr="001F74A0">
        <w:rPr>
          <w:rFonts w:ascii="Times New Roman" w:eastAsia="標楷體" w:hAnsi="Times New Roman" w:hint="eastAsia"/>
          <w:szCs w:val="24"/>
        </w:rPr>
        <w:t>12</w:t>
      </w:r>
      <w:r w:rsidRPr="001F74A0">
        <w:rPr>
          <w:rFonts w:ascii="Times New Roman" w:eastAsia="標楷體" w:hAnsi="Times New Roman" w:hint="eastAsia"/>
          <w:szCs w:val="24"/>
        </w:rPr>
        <w:t>月</w:t>
      </w:r>
      <w:r w:rsidRPr="001F74A0">
        <w:rPr>
          <w:rFonts w:ascii="Times New Roman" w:eastAsia="標楷體" w:hAnsi="Times New Roman" w:hint="eastAsia"/>
          <w:szCs w:val="24"/>
        </w:rPr>
        <w:t>6</w:t>
      </w:r>
      <w:r w:rsidRPr="001F74A0">
        <w:rPr>
          <w:rFonts w:ascii="Times New Roman" w:eastAsia="標楷體" w:hAnsi="Times New Roman" w:hint="eastAsia"/>
          <w:szCs w:val="24"/>
        </w:rPr>
        <w:t>日召開的</w:t>
      </w:r>
      <w:r w:rsidRPr="001F74A0">
        <w:rPr>
          <w:rFonts w:ascii="Times New Roman" w:eastAsia="標楷體" w:hAnsi="Times New Roman" w:hint="eastAsia"/>
          <w:szCs w:val="24"/>
        </w:rPr>
        <w:t>IMO</w:t>
      </w:r>
      <w:r w:rsidRPr="001F74A0">
        <w:rPr>
          <w:rFonts w:ascii="Times New Roman" w:eastAsia="標楷體" w:hAnsi="Times New Roman" w:hint="eastAsia"/>
          <w:szCs w:val="24"/>
        </w:rPr>
        <w:t>大會第</w:t>
      </w:r>
      <w:r w:rsidRPr="001F74A0">
        <w:rPr>
          <w:rFonts w:ascii="Times New Roman" w:eastAsia="標楷體" w:hAnsi="Times New Roman" w:hint="eastAsia"/>
          <w:szCs w:val="24"/>
        </w:rPr>
        <w:t>33</w:t>
      </w:r>
      <w:r w:rsidRPr="001F74A0">
        <w:rPr>
          <w:rFonts w:ascii="Times New Roman" w:eastAsia="標楷體" w:hAnsi="Times New Roman" w:hint="eastAsia"/>
          <w:szCs w:val="24"/>
        </w:rPr>
        <w:t>屆會議</w:t>
      </w:r>
      <w:r w:rsidRPr="001F74A0">
        <w:rPr>
          <w:rFonts w:ascii="Times New Roman" w:eastAsia="標楷體" w:hAnsi="Times New Roman" w:hint="eastAsia"/>
          <w:szCs w:val="24"/>
        </w:rPr>
        <w:t>(A 33)</w:t>
      </w:r>
      <w:r w:rsidRPr="001F74A0">
        <w:rPr>
          <w:rFonts w:ascii="Times New Roman" w:eastAsia="標楷體" w:hAnsi="Times New Roman" w:hint="eastAsia"/>
          <w:szCs w:val="24"/>
        </w:rPr>
        <w:t>通過。</w:t>
      </w:r>
    </w:p>
    <w:p w14:paraId="746DD2E0" w14:textId="77777777" w:rsidR="00DB398A" w:rsidRPr="002A01FB" w:rsidRDefault="00DB398A" w:rsidP="0088100A">
      <w:pPr>
        <w:pStyle w:val="a3"/>
        <w:numPr>
          <w:ilvl w:val="0"/>
          <w:numId w:val="1"/>
        </w:numPr>
        <w:spacing w:beforeLines="50" w:before="180" w:afterLines="50" w:after="180"/>
        <w:ind w:leftChars="0" w:left="482" w:hanging="482"/>
        <w:jc w:val="both"/>
        <w:rPr>
          <w:rFonts w:ascii="Times New Roman" w:eastAsia="標楷體" w:hAnsi="Times New Roman" w:cs="Times New Roman"/>
          <w:b/>
          <w:sz w:val="28"/>
        </w:rPr>
      </w:pPr>
      <w:r w:rsidRPr="002A01FB">
        <w:rPr>
          <w:rFonts w:ascii="Times New Roman" w:eastAsia="標楷體" w:hAnsi="Times New Roman" w:cs="Times New Roman"/>
          <w:b/>
          <w:sz w:val="28"/>
        </w:rPr>
        <w:t>會議期程</w:t>
      </w:r>
    </w:p>
    <w:p w14:paraId="7B190311" w14:textId="799084D2" w:rsidR="0098560A" w:rsidRPr="002A01FB" w:rsidRDefault="00974F6C" w:rsidP="0088100A">
      <w:pPr>
        <w:pStyle w:val="a3"/>
        <w:spacing w:beforeLines="100" w:before="360" w:afterLines="100" w:after="360"/>
        <w:ind w:leftChars="0"/>
        <w:jc w:val="both"/>
        <w:rPr>
          <w:rFonts w:ascii="Times New Roman" w:eastAsia="標楷體" w:hAnsi="Times New Roman"/>
        </w:rPr>
      </w:pPr>
      <w:r>
        <w:rPr>
          <w:rFonts w:ascii="Times New Roman" w:eastAsia="標楷體" w:hAnsi="Times New Roman" w:hint="eastAsia"/>
        </w:rPr>
        <w:t>下屆會議</w:t>
      </w:r>
      <w:r w:rsidR="00AD63CE">
        <w:rPr>
          <w:rFonts w:ascii="Times New Roman" w:eastAsia="標楷體" w:hAnsi="Times New Roman" w:hint="eastAsia"/>
        </w:rPr>
        <w:t>III 10</w:t>
      </w:r>
      <w:r w:rsidR="0098560A" w:rsidRPr="002A01FB">
        <w:rPr>
          <w:rFonts w:ascii="Times New Roman" w:eastAsia="標楷體" w:hAnsi="Times New Roman" w:hint="eastAsia"/>
        </w:rPr>
        <w:t>預計於</w:t>
      </w:r>
      <w:r w:rsidR="0098560A" w:rsidRPr="002A01FB">
        <w:rPr>
          <w:rFonts w:ascii="Times New Roman" w:eastAsia="標楷體" w:hAnsi="Times New Roman" w:hint="eastAsia"/>
        </w:rPr>
        <w:t>2024</w:t>
      </w:r>
      <w:r w:rsidR="0098560A" w:rsidRPr="002A01FB">
        <w:rPr>
          <w:rFonts w:ascii="Times New Roman" w:eastAsia="標楷體" w:hAnsi="Times New Roman" w:hint="eastAsia"/>
        </w:rPr>
        <w:t>年</w:t>
      </w:r>
      <w:r w:rsidR="00AD63CE">
        <w:rPr>
          <w:rFonts w:ascii="Times New Roman" w:eastAsia="標楷體" w:hAnsi="Times New Roman" w:hint="eastAsia"/>
        </w:rPr>
        <w:t>7</w:t>
      </w:r>
      <w:r w:rsidR="0098560A" w:rsidRPr="002A01FB">
        <w:rPr>
          <w:rFonts w:ascii="Times New Roman" w:eastAsia="標楷體" w:hAnsi="Times New Roman" w:hint="eastAsia"/>
        </w:rPr>
        <w:t>月</w:t>
      </w:r>
      <w:r w:rsidR="0098560A" w:rsidRPr="002A01FB">
        <w:rPr>
          <w:rFonts w:ascii="Times New Roman" w:eastAsia="標楷體" w:hAnsi="Times New Roman" w:hint="eastAsia"/>
        </w:rPr>
        <w:t>22</w:t>
      </w:r>
      <w:r w:rsidR="0098560A" w:rsidRPr="002A01FB">
        <w:rPr>
          <w:rFonts w:ascii="Times New Roman" w:eastAsia="標楷體" w:hAnsi="Times New Roman" w:hint="eastAsia"/>
        </w:rPr>
        <w:t>日至</w:t>
      </w:r>
      <w:r w:rsidR="0098560A" w:rsidRPr="002A01FB">
        <w:rPr>
          <w:rFonts w:ascii="Times New Roman" w:eastAsia="標楷體" w:hAnsi="Times New Roman" w:hint="eastAsia"/>
        </w:rPr>
        <w:t>26</w:t>
      </w:r>
      <w:r w:rsidR="0098560A" w:rsidRPr="002A01FB">
        <w:rPr>
          <w:rFonts w:ascii="Times New Roman" w:eastAsia="標楷體" w:hAnsi="Times New Roman" w:hint="eastAsia"/>
        </w:rPr>
        <w:t>日舉行。</w:t>
      </w:r>
    </w:p>
    <w:p w14:paraId="10A3D0D8" w14:textId="77777777" w:rsidR="00DB398A" w:rsidRPr="002A01FB" w:rsidRDefault="00DB398A" w:rsidP="0088100A">
      <w:pPr>
        <w:numPr>
          <w:ilvl w:val="0"/>
          <w:numId w:val="1"/>
        </w:numPr>
        <w:spacing w:beforeLines="50" w:before="180" w:afterLines="50" w:after="180"/>
        <w:ind w:left="482" w:hanging="482"/>
        <w:jc w:val="both"/>
        <w:rPr>
          <w:rFonts w:ascii="Times New Roman" w:eastAsia="標楷體" w:hAnsi="Times New Roman" w:cs="Times New Roman"/>
          <w:b/>
          <w:sz w:val="28"/>
        </w:rPr>
      </w:pPr>
      <w:r w:rsidRPr="002A01FB">
        <w:rPr>
          <w:rFonts w:ascii="Times New Roman" w:eastAsia="標楷體" w:hAnsi="Times New Roman" w:cs="Times New Roman"/>
          <w:b/>
          <w:sz w:val="28"/>
        </w:rPr>
        <w:t>延伸參考資料</w:t>
      </w:r>
    </w:p>
    <w:p w14:paraId="6301EBEE" w14:textId="1A87CFBE" w:rsidR="008940BD" w:rsidRPr="002A01FB" w:rsidRDefault="008940BD" w:rsidP="0088100A">
      <w:pPr>
        <w:numPr>
          <w:ilvl w:val="0"/>
          <w:numId w:val="24"/>
        </w:numPr>
        <w:spacing w:beforeLines="100" w:before="360" w:afterLines="100" w:after="360"/>
        <w:jc w:val="both"/>
        <w:rPr>
          <w:rFonts w:ascii="Times New Roman" w:eastAsia="標楷體" w:hAnsi="Times New Roman"/>
        </w:rPr>
      </w:pPr>
      <w:r w:rsidRPr="002A01FB">
        <w:rPr>
          <w:rFonts w:ascii="Times New Roman" w:eastAsia="標楷體" w:hAnsi="Times New Roman" w:hint="eastAsia"/>
        </w:rPr>
        <w:t>ABS,</w:t>
      </w:r>
      <w:r w:rsidRPr="002A01FB">
        <w:rPr>
          <w:rFonts w:ascii="Times New Roman" w:eastAsia="標楷體" w:hAnsi="Times New Roman"/>
        </w:rPr>
        <w:t xml:space="preserve"> </w:t>
      </w:r>
      <w:r w:rsidRPr="002A01FB">
        <w:rPr>
          <w:rFonts w:ascii="Times New Roman" w:eastAsia="標楷體" w:hAnsi="Times New Roman"/>
          <w:i/>
          <w:iCs/>
        </w:rPr>
        <w:t xml:space="preserve">News Brief: </w:t>
      </w:r>
      <w:r>
        <w:rPr>
          <w:rFonts w:ascii="Times New Roman" w:eastAsia="標楷體" w:hAnsi="Times New Roman" w:hint="eastAsia"/>
          <w:i/>
          <w:iCs/>
        </w:rPr>
        <w:t>III 9</w:t>
      </w:r>
    </w:p>
    <w:p w14:paraId="08638D5E" w14:textId="1ADFC150" w:rsidR="008940BD" w:rsidRPr="00AE151B" w:rsidRDefault="004C3928" w:rsidP="0088100A">
      <w:pPr>
        <w:spacing w:beforeLines="100" w:before="360" w:afterLines="100" w:after="360"/>
        <w:ind w:left="960"/>
        <w:jc w:val="both"/>
        <w:rPr>
          <w:rFonts w:ascii="Times New Roman" w:eastAsia="標楷體" w:hAnsi="Times New Roman" w:cs="Times New Roman"/>
        </w:rPr>
      </w:pPr>
      <w:hyperlink r:id="rId8" w:history="1">
        <w:r w:rsidR="00F66320" w:rsidRPr="00AE151B">
          <w:rPr>
            <w:rStyle w:val="a7"/>
            <w:rFonts w:ascii="Times New Roman" w:hAnsi="Times New Roman" w:cs="Times New Roman"/>
          </w:rPr>
          <w:t>https://ww2.eagle.org/content/dam/eagle/regulatory-news/2023/ABS%20Regulatory%20News%20-%20III%209%20Brief.pdf?utm_term=Brief&amp;utm_campaign=III%209%20Brief%20-%20Learn%20About%20the%20Key%20Takeaways&amp;utm_content=email&amp;utm_source=Act-On+Software&amp;utm_medium=email&amp;cm_mmc=Act-On%20Software-_-email-_-III%209%20Brief%20-%20Learn%20About%20the%20Key%20Takeaways-_-Brief</w:t>
        </w:r>
      </w:hyperlink>
    </w:p>
    <w:p w14:paraId="16DECC29" w14:textId="77777777" w:rsidR="00F66320" w:rsidRDefault="008940BD" w:rsidP="0088100A">
      <w:pPr>
        <w:numPr>
          <w:ilvl w:val="0"/>
          <w:numId w:val="24"/>
        </w:numPr>
        <w:spacing w:beforeLines="100" w:before="360" w:afterLines="100" w:after="360"/>
        <w:jc w:val="both"/>
        <w:rPr>
          <w:rFonts w:ascii="Times New Roman" w:eastAsia="標楷體" w:hAnsi="Times New Roman"/>
        </w:rPr>
      </w:pPr>
      <w:r w:rsidRPr="002A01FB">
        <w:rPr>
          <w:rFonts w:ascii="Times New Roman" w:eastAsia="標楷體" w:hAnsi="Times New Roman" w:hint="eastAsia"/>
        </w:rPr>
        <w:t>I</w:t>
      </w:r>
      <w:r w:rsidRPr="002A01FB">
        <w:rPr>
          <w:rFonts w:ascii="Times New Roman" w:eastAsia="標楷體" w:hAnsi="Times New Roman"/>
        </w:rPr>
        <w:t xml:space="preserve">MO, </w:t>
      </w:r>
      <w:r w:rsidR="00F66320" w:rsidRPr="00F66320">
        <w:rPr>
          <w:rFonts w:ascii="Times New Roman" w:eastAsia="標楷體" w:hAnsi="Times New Roman"/>
          <w:i/>
        </w:rPr>
        <w:t>Sub-Committee on Implementation of IMO Instruments (III 9), 31 July - 4 August 202</w:t>
      </w:r>
      <w:r w:rsidRPr="002A01FB">
        <w:rPr>
          <w:rFonts w:ascii="Times New Roman" w:eastAsia="標楷體" w:hAnsi="Times New Roman"/>
          <w:i/>
        </w:rPr>
        <w:t>3</w:t>
      </w:r>
      <w:r w:rsidRPr="002A01FB">
        <w:rPr>
          <w:rFonts w:ascii="Times New Roman" w:eastAsia="標楷體" w:hAnsi="Times New Roman" w:hint="eastAsia"/>
        </w:rPr>
        <w:t>.</w:t>
      </w:r>
      <w:r w:rsidRPr="002A01FB">
        <w:rPr>
          <w:rFonts w:ascii="Times New Roman" w:eastAsia="標楷體" w:hAnsi="Times New Roman"/>
        </w:rPr>
        <w:t xml:space="preserve"> </w:t>
      </w:r>
    </w:p>
    <w:p w14:paraId="45BA51D3" w14:textId="01945250" w:rsidR="00F66320" w:rsidRDefault="004C3928" w:rsidP="0088100A">
      <w:pPr>
        <w:pStyle w:val="a3"/>
        <w:spacing w:beforeLines="100" w:before="360" w:afterLines="100" w:after="360"/>
        <w:ind w:leftChars="0" w:left="960"/>
        <w:jc w:val="both"/>
      </w:pPr>
      <w:hyperlink r:id="rId9" w:history="1">
        <w:r w:rsidR="00F66320" w:rsidRPr="0000741C">
          <w:rPr>
            <w:rStyle w:val="a7"/>
          </w:rPr>
          <w:t>https://www.imo.org/en/MediaCentre/MeetingSummaries/Pages/III-9th-session.aspx</w:t>
        </w:r>
      </w:hyperlink>
    </w:p>
    <w:p w14:paraId="32266CE7" w14:textId="36C51F64" w:rsidR="00F66320" w:rsidRPr="00F66320" w:rsidRDefault="00F66320" w:rsidP="0088100A">
      <w:pPr>
        <w:numPr>
          <w:ilvl w:val="0"/>
          <w:numId w:val="24"/>
        </w:numPr>
        <w:spacing w:beforeLines="100" w:before="360" w:afterLines="100" w:after="360"/>
        <w:jc w:val="both"/>
        <w:rPr>
          <w:rFonts w:ascii="Times New Roman" w:eastAsia="標楷體" w:hAnsi="Times New Roman"/>
          <w:i/>
        </w:rPr>
      </w:pPr>
      <w:proofErr w:type="spellStart"/>
      <w:r w:rsidRPr="002A01FB">
        <w:rPr>
          <w:rFonts w:ascii="Times New Roman" w:eastAsia="標楷體" w:hAnsi="Times New Roman" w:hint="eastAsia"/>
        </w:rPr>
        <w:t>I</w:t>
      </w:r>
      <w:r w:rsidRPr="002A01FB">
        <w:rPr>
          <w:rFonts w:ascii="Times New Roman" w:eastAsia="標楷體" w:hAnsi="Times New Roman"/>
        </w:rPr>
        <w:t>nterManager</w:t>
      </w:r>
      <w:proofErr w:type="spellEnd"/>
      <w:r w:rsidRPr="002A01FB">
        <w:rPr>
          <w:rFonts w:ascii="Times New Roman" w:eastAsia="標楷體" w:hAnsi="Times New Roman"/>
        </w:rPr>
        <w:t xml:space="preserve">, </w:t>
      </w:r>
      <w:r w:rsidRPr="00F66320">
        <w:rPr>
          <w:rFonts w:ascii="Times New Roman" w:eastAsia="標楷體" w:hAnsi="Times New Roman"/>
          <w:i/>
        </w:rPr>
        <w:t>IMO SUB-COMMITTEE ON IMPLEMENTATION</w:t>
      </w:r>
      <w:r>
        <w:rPr>
          <w:rFonts w:ascii="Times New Roman" w:eastAsia="標楷體" w:hAnsi="Times New Roman" w:hint="eastAsia"/>
          <w:i/>
        </w:rPr>
        <w:t xml:space="preserve"> </w:t>
      </w:r>
      <w:r w:rsidRPr="00F66320">
        <w:rPr>
          <w:rFonts w:ascii="Times New Roman" w:eastAsia="標楷體" w:hAnsi="Times New Roman"/>
          <w:i/>
        </w:rPr>
        <w:t>OF IMO INSTRUMENTS, 9th SESSION (III 9),</w:t>
      </w:r>
      <w:r>
        <w:rPr>
          <w:rFonts w:ascii="Times New Roman" w:eastAsia="標楷體" w:hAnsi="Times New Roman" w:hint="eastAsia"/>
          <w:i/>
        </w:rPr>
        <w:t xml:space="preserve"> </w:t>
      </w:r>
      <w:r w:rsidRPr="00F66320">
        <w:rPr>
          <w:rFonts w:ascii="Times New Roman" w:eastAsia="標楷體" w:hAnsi="Times New Roman"/>
          <w:i/>
        </w:rPr>
        <w:t>31 JULY – 4 AUGUST 2023.</w:t>
      </w:r>
    </w:p>
    <w:p w14:paraId="7F3F2FF3" w14:textId="0282A435" w:rsidR="00F66320" w:rsidRPr="00F66320" w:rsidRDefault="004C3928" w:rsidP="0088100A">
      <w:pPr>
        <w:spacing w:beforeLines="100" w:before="360" w:afterLines="100" w:after="360"/>
        <w:ind w:left="960"/>
        <w:jc w:val="both"/>
        <w:rPr>
          <w:rFonts w:ascii="Times New Roman" w:eastAsia="標楷體" w:hAnsi="Times New Roman"/>
        </w:rPr>
      </w:pPr>
      <w:hyperlink r:id="rId10" w:history="1">
        <w:r w:rsidR="00F66320" w:rsidRPr="0000741C">
          <w:rPr>
            <w:rStyle w:val="a7"/>
            <w:rFonts w:ascii="Times New Roman" w:eastAsia="標楷體" w:hAnsi="Times New Roman"/>
          </w:rPr>
          <w:t>https://www.intermanager.org/wp/wp-content/uploads/2023/08/IMO%20SUB-COMMITTEE%20ON%20IMPLEMENTATION%20OF%20IMO%20INSTRUMENTS,%2031%20JULY%20-%204%20AUGUST%2020232022.pdf</w:t>
        </w:r>
      </w:hyperlink>
      <w:r w:rsidR="00F66320">
        <w:rPr>
          <w:rFonts w:ascii="Times New Roman" w:eastAsia="標楷體" w:hAnsi="Times New Roman" w:hint="eastAsia"/>
        </w:rPr>
        <w:t xml:space="preserve"> </w:t>
      </w:r>
    </w:p>
    <w:p w14:paraId="5313D90D" w14:textId="31708C12" w:rsidR="008940BD" w:rsidRPr="00F66320" w:rsidRDefault="008940BD" w:rsidP="0088100A">
      <w:pPr>
        <w:pStyle w:val="a3"/>
        <w:numPr>
          <w:ilvl w:val="0"/>
          <w:numId w:val="24"/>
        </w:numPr>
        <w:spacing w:beforeLines="100" w:before="360" w:afterLines="100" w:after="360"/>
        <w:ind w:leftChars="0"/>
        <w:jc w:val="both"/>
        <w:rPr>
          <w:rFonts w:ascii="Times New Roman" w:eastAsia="標楷體" w:hAnsi="Times New Roman"/>
          <w:i/>
          <w:iCs/>
        </w:rPr>
      </w:pPr>
      <w:r w:rsidRPr="002A01FB">
        <w:rPr>
          <w:rFonts w:ascii="Times New Roman" w:eastAsia="標楷體" w:hAnsi="Times New Roman" w:hint="eastAsia"/>
        </w:rPr>
        <w:t>L</w:t>
      </w:r>
      <w:r w:rsidRPr="002A01FB">
        <w:rPr>
          <w:rFonts w:ascii="Times New Roman" w:eastAsia="標楷體" w:hAnsi="Times New Roman"/>
        </w:rPr>
        <w:t xml:space="preserve">R, </w:t>
      </w:r>
      <w:r w:rsidR="00F66320" w:rsidRPr="00F66320">
        <w:rPr>
          <w:rFonts w:ascii="Times New Roman" w:eastAsia="標楷體" w:hAnsi="Times New Roman"/>
          <w:i/>
          <w:iCs/>
        </w:rPr>
        <w:t>IMO Implementation of IMO Instruments</w:t>
      </w:r>
      <w:r w:rsidR="00F66320">
        <w:rPr>
          <w:rFonts w:ascii="Times New Roman" w:eastAsia="標楷體" w:hAnsi="Times New Roman" w:hint="eastAsia"/>
          <w:i/>
          <w:iCs/>
        </w:rPr>
        <w:t xml:space="preserve"> </w:t>
      </w:r>
      <w:r w:rsidR="00F66320" w:rsidRPr="00F66320">
        <w:rPr>
          <w:rFonts w:ascii="Times New Roman" w:eastAsia="標楷體" w:hAnsi="Times New Roman"/>
          <w:i/>
          <w:iCs/>
        </w:rPr>
        <w:t>Ninth session (III 9)</w:t>
      </w:r>
      <w:r w:rsidRPr="00F66320">
        <w:rPr>
          <w:rFonts w:ascii="Times New Roman" w:eastAsia="標楷體" w:hAnsi="Times New Roman"/>
          <w:i/>
          <w:iCs/>
        </w:rPr>
        <w:t xml:space="preserve"> Summary Report.</w:t>
      </w:r>
    </w:p>
    <w:p w14:paraId="759B6A05" w14:textId="12FEB347" w:rsidR="00F66320" w:rsidRPr="00F66320" w:rsidRDefault="004C3928" w:rsidP="0088100A">
      <w:pPr>
        <w:spacing w:beforeLines="100" w:before="360" w:afterLines="100" w:after="360"/>
        <w:ind w:left="960"/>
        <w:jc w:val="both"/>
        <w:rPr>
          <w:rFonts w:ascii="Times New Roman" w:eastAsia="標楷體" w:hAnsi="Times New Roman"/>
        </w:rPr>
      </w:pPr>
      <w:hyperlink r:id="rId11" w:history="1">
        <w:r w:rsidR="00F66320" w:rsidRPr="0000741C">
          <w:rPr>
            <w:rStyle w:val="a7"/>
          </w:rPr>
          <w:t>https://www.lr.org/en/knowledge/regulatory-updates/imo-meetings-and-future-legislation/iii-9-summary-report/</w:t>
        </w:r>
      </w:hyperlink>
    </w:p>
    <w:p w14:paraId="4C9567E2" w14:textId="7D217470" w:rsidR="00B20A04" w:rsidRPr="008940BD" w:rsidRDefault="00B20A04" w:rsidP="0088100A">
      <w:pPr>
        <w:pStyle w:val="a3"/>
        <w:widowControl/>
        <w:ind w:leftChars="0" w:left="1440"/>
        <w:jc w:val="both"/>
        <w:rPr>
          <w:rFonts w:ascii="Times New Roman" w:eastAsia="標楷體" w:hAnsi="Times New Roman" w:cs="Times New Roman"/>
        </w:rPr>
      </w:pPr>
    </w:p>
    <w:sectPr w:rsidR="00B20A04" w:rsidRPr="008940BD" w:rsidSect="00387A06">
      <w:headerReference w:type="default" r:id="rId12"/>
      <w:footerReference w:type="default" r:id="rId13"/>
      <w:pgSz w:w="11906" w:h="16838"/>
      <w:pgMar w:top="1440" w:right="1133" w:bottom="1440" w:left="1276" w:header="568" w:footer="7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BB672" w14:textId="77777777" w:rsidR="004C3928" w:rsidRDefault="004C3928" w:rsidP="00DB398A">
      <w:r>
        <w:separator/>
      </w:r>
    </w:p>
  </w:endnote>
  <w:endnote w:type="continuationSeparator" w:id="0">
    <w:p w14:paraId="4F44ADD8" w14:textId="77777777" w:rsidR="004C3928" w:rsidRDefault="004C3928" w:rsidP="00DB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1D1D" w14:textId="39DE9E66" w:rsidR="00AC488E" w:rsidRPr="00A13237" w:rsidRDefault="00AC488E" w:rsidP="00726D10">
    <w:pPr>
      <w:pStyle w:val="ac"/>
      <w:ind w:leftChars="-413" w:left="-991"/>
    </w:pPr>
    <w:r>
      <w:rPr>
        <w:noProof/>
        <w:bdr w:val="none" w:sz="0" w:space="0" w:color="auto" w:frame="1"/>
      </w:rPr>
      <w:drawing>
        <wp:inline distT="0" distB="0" distL="0" distR="0" wp14:anchorId="2F57502C" wp14:editId="2C6F7736">
          <wp:extent cx="3952875" cy="358775"/>
          <wp:effectExtent l="0" t="0" r="9525" b="3175"/>
          <wp:docPr id="16" name="圖片 16"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71BiAP7KKgkkqaU8ijcB13AMbRXr72vgtJdAA5boJSNWO0tq2omSKlYkF3QRuviZy5SaGIqLLNlJ9p0vi9EwFqaGrtN6wUsAefQTxa5WoQ4f1XasWG7v_AGT9AJw609S9-9CLIMVds4DHFFRQXodA32oVs49m6jleb1SZbPa9FLBpCDtg8ViNTIzmmj2xWAXma8Q5BK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58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4524" w14:textId="77777777" w:rsidR="004C3928" w:rsidRDefault="004C3928" w:rsidP="00DB398A">
      <w:r>
        <w:separator/>
      </w:r>
    </w:p>
  </w:footnote>
  <w:footnote w:type="continuationSeparator" w:id="0">
    <w:p w14:paraId="058721BD" w14:textId="77777777" w:rsidR="004C3928" w:rsidRDefault="004C3928" w:rsidP="00DB398A">
      <w:r>
        <w:continuationSeparator/>
      </w:r>
    </w:p>
  </w:footnote>
  <w:footnote w:id="1">
    <w:p w14:paraId="1414B6FC" w14:textId="712412E7" w:rsidR="00C82E9B" w:rsidRDefault="00C82E9B">
      <w:pPr>
        <w:pStyle w:val="a4"/>
      </w:pPr>
      <w:r>
        <w:rPr>
          <w:rStyle w:val="a6"/>
        </w:rPr>
        <w:footnoteRef/>
      </w:r>
      <w:r>
        <w:t xml:space="preserve"> </w:t>
      </w:r>
      <w:bookmarkStart w:id="2" w:name="_Hlk146635697"/>
      <w:r w:rsidR="004C3928">
        <w:fldChar w:fldCharType="begin"/>
      </w:r>
      <w:r w:rsidR="004C3928">
        <w:instrText xml:space="preserve"> HYPERLINK "https://www.imo.org/en/MediaCentre/MeetingSummaries/Pages/III-Default.asp" </w:instrText>
      </w:r>
      <w:r w:rsidR="004C3928">
        <w:fldChar w:fldCharType="separate"/>
      </w:r>
      <w:r w:rsidR="001F74A0" w:rsidRPr="0000741C">
        <w:rPr>
          <w:rStyle w:val="a7"/>
        </w:rPr>
        <w:t>https://www.imo.org/en/MediaCentre/MeetingSummaries/Pages/III-Default.asp</w:t>
      </w:r>
      <w:r w:rsidR="004C3928">
        <w:rPr>
          <w:rStyle w:val="a7"/>
        </w:rPr>
        <w:fldChar w:fldCharType="end"/>
      </w:r>
      <w:r w:rsidR="001F74A0">
        <w:rPr>
          <w:rFonts w:hint="eastAsia"/>
        </w:rPr>
        <w:t xml:space="preserve"> </w:t>
      </w:r>
      <w:bookmarkEnd w:id="2"/>
    </w:p>
  </w:footnote>
  <w:footnote w:id="2">
    <w:p w14:paraId="7CC059DF" w14:textId="508C242B" w:rsidR="001F74A0" w:rsidRPr="001F74A0" w:rsidRDefault="001F74A0">
      <w:pPr>
        <w:pStyle w:val="a4"/>
      </w:pPr>
      <w:r>
        <w:rPr>
          <w:rStyle w:val="a6"/>
        </w:rPr>
        <w:footnoteRef/>
      </w:r>
      <w:r>
        <w:t xml:space="preserve"> </w:t>
      </w:r>
      <w:hyperlink r:id="rId1" w:history="1">
        <w:r w:rsidRPr="0000741C">
          <w:rPr>
            <w:rStyle w:val="a7"/>
          </w:rPr>
          <w:t>https://www.imo.org/en/MediaCentre/SecretaryGeneral/Pages/Sub-Committee-on-Implementation-of-IMO-Instruments-(III-9),---opening-remarks-.aspx</w:t>
        </w:r>
      </w:hyperlink>
      <w:r>
        <w:rPr>
          <w:rFonts w:hint="eastAsia"/>
        </w:rPr>
        <w:t xml:space="preserve"> </w:t>
      </w:r>
    </w:p>
  </w:footnote>
  <w:footnote w:id="3">
    <w:p w14:paraId="73132AE4" w14:textId="1E172C95" w:rsidR="001F74A0" w:rsidRPr="001F74A0" w:rsidRDefault="001F74A0">
      <w:pPr>
        <w:pStyle w:val="a4"/>
      </w:pPr>
      <w:r>
        <w:rPr>
          <w:rStyle w:val="a6"/>
        </w:rPr>
        <w:footnoteRef/>
      </w:r>
      <w:r>
        <w:t xml:space="preserve"> </w:t>
      </w:r>
      <w:hyperlink r:id="rId2" w:history="1">
        <w:r w:rsidRPr="00DB21B6">
          <w:rPr>
            <w:rStyle w:val="a7"/>
          </w:rPr>
          <w:t>https://www.imo.org/en/MediaCentre/Mee</w:t>
        </w:r>
        <w:r w:rsidRPr="00DB21B6">
          <w:rPr>
            <w:rStyle w:val="a7"/>
          </w:rPr>
          <w:t>t</w:t>
        </w:r>
        <w:r w:rsidRPr="00DB21B6">
          <w:rPr>
            <w:rStyle w:val="a7"/>
          </w:rPr>
          <w:t>ingSummaries/Pages/III-9th-session.aspx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407A" w14:textId="5BF48083" w:rsidR="00AC488E" w:rsidRPr="00C57077" w:rsidRDefault="00AC488E" w:rsidP="00E62FA4">
    <w:pPr>
      <w:pStyle w:val="aa"/>
      <w:tabs>
        <w:tab w:val="clear" w:pos="4153"/>
        <w:tab w:val="clear" w:pos="8306"/>
        <w:tab w:val="center" w:pos="3969"/>
      </w:tabs>
      <w:ind w:leftChars="-236" w:left="-566" w:rightChars="-496" w:right="-1190"/>
      <w:rPr>
        <w:rFonts w:ascii="Times New Roman" w:eastAsia="標楷體" w:hAnsi="Times New Roman" w:cs="Times New Roman"/>
      </w:rPr>
    </w:pPr>
    <w:r>
      <w:rPr>
        <w:rFonts w:ascii="Times New Roman" w:eastAsia="標楷體" w:hAnsi="Times New Roman" w:cs="Times New Roman" w:hint="eastAsia"/>
      </w:rPr>
      <w:t>計畫案：</w:t>
    </w:r>
    <w:r w:rsidRPr="003B1F97">
      <w:rPr>
        <w:rFonts w:ascii="Times New Roman" w:eastAsia="標楷體" w:hAnsi="Times New Roman" w:cs="Times New Roman"/>
      </w:rPr>
      <w:t>國際海事公約及趨勢動態掌握與因應分析</w:t>
    </w:r>
    <w:r>
      <w:rPr>
        <w:rFonts w:ascii="Times New Roman" w:eastAsia="標楷體" w:hAnsi="Times New Roman" w:cs="Times New Roman" w:hint="eastAsia"/>
      </w:rPr>
      <w:t xml:space="preserve">                       </w:t>
    </w:r>
    <w:r>
      <w:rPr>
        <w:rFonts w:ascii="Times New Roman" w:eastAsia="標楷體" w:hAnsi="Times New Roman" w:cs="Times New Roman"/>
      </w:rPr>
      <w:tab/>
    </w:r>
    <w:r>
      <w:rPr>
        <w:rFonts w:ascii="Times New Roman" w:eastAsia="標楷體" w:hAnsi="Times New Roman" w:cs="Times New Roman"/>
      </w:rPr>
      <w:tab/>
    </w:r>
    <w:r w:rsidRPr="00C57077">
      <w:rPr>
        <w:rFonts w:ascii="Times New Roman" w:eastAsia="標楷體" w:hAnsi="Times New Roman" w:cs="Times New Roman"/>
      </w:rPr>
      <w:t>國際海事最新議題</w:t>
    </w:r>
    <w:r w:rsidRPr="00C57077">
      <w:rPr>
        <w:rFonts w:ascii="Times New Roman" w:eastAsia="標楷體" w:hAnsi="Times New Roman" w:cs="Times New Roman"/>
      </w:rPr>
      <w:t xml:space="preserve"> 112</w:t>
    </w:r>
    <w:r w:rsidRPr="00C57077">
      <w:rPr>
        <w:rFonts w:ascii="Times New Roman" w:eastAsia="標楷體" w:hAnsi="Times New Roman" w:cs="Times New Roman"/>
      </w:rPr>
      <w:t>年</w:t>
    </w:r>
    <w:r w:rsidR="00B4153C">
      <w:rPr>
        <w:rFonts w:ascii="Times New Roman" w:eastAsia="標楷體" w:hAnsi="Times New Roman" w:cs="Times New Roman" w:hint="eastAsia"/>
      </w:rPr>
      <w:t>9</w:t>
    </w:r>
    <w:r w:rsidRPr="00C57077">
      <w:rPr>
        <w:rFonts w:ascii="Times New Roman" w:eastAsia="標楷體" w:hAnsi="Times New Roman" w:cs="Times New Roman"/>
      </w:rPr>
      <w:t>月補充資料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4ADB"/>
    <w:multiLevelType w:val="hybridMultilevel"/>
    <w:tmpl w:val="F00482E0"/>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5D01005"/>
    <w:multiLevelType w:val="hybridMultilevel"/>
    <w:tmpl w:val="2B98C672"/>
    <w:lvl w:ilvl="0" w:tplc="ADA0474C">
      <w:start w:val="1"/>
      <w:numFmt w:val="decimal"/>
      <w:lvlText w:val="(%1)"/>
      <w:lvlJc w:val="left"/>
      <w:pPr>
        <w:ind w:left="960" w:hanging="480"/>
      </w:pPr>
      <w:rPr>
        <w:rFonts w:hint="eastAsia"/>
        <w:b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A5316B3"/>
    <w:multiLevelType w:val="hybridMultilevel"/>
    <w:tmpl w:val="7712516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3A317F"/>
    <w:multiLevelType w:val="hybridMultilevel"/>
    <w:tmpl w:val="3C66618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DD35F52"/>
    <w:multiLevelType w:val="hybridMultilevel"/>
    <w:tmpl w:val="F00482E0"/>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03E7244"/>
    <w:multiLevelType w:val="hybridMultilevel"/>
    <w:tmpl w:val="D6E4761E"/>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57B6CA7"/>
    <w:multiLevelType w:val="hybridMultilevel"/>
    <w:tmpl w:val="E4CAC220"/>
    <w:lvl w:ilvl="0" w:tplc="0409000F">
      <w:start w:val="1"/>
      <w:numFmt w:val="decimal"/>
      <w:lvlText w:val="%1."/>
      <w:lvlJc w:val="left"/>
      <w:pPr>
        <w:ind w:left="480" w:hanging="480"/>
      </w:pPr>
      <w:rPr>
        <w:rFonts w:hint="eastAsia"/>
        <w:strike w:val="0"/>
      </w:rPr>
    </w:lvl>
    <w:lvl w:ilvl="1" w:tplc="B69E3DC2">
      <w:start w:val="1"/>
      <w:numFmt w:val="decimal"/>
      <w:lvlText w:val="(%2)"/>
      <w:lvlJc w:val="left"/>
      <w:pPr>
        <w:ind w:left="960" w:hanging="480"/>
      </w:pPr>
      <w:rPr>
        <w:rFonts w:hint="eastAsia"/>
        <w:strike w:val="0"/>
      </w:rPr>
    </w:lvl>
    <w:lvl w:ilvl="2" w:tplc="FF46DFE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3A1F6E"/>
    <w:multiLevelType w:val="hybridMultilevel"/>
    <w:tmpl w:val="7D966AD0"/>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89020D5"/>
    <w:multiLevelType w:val="hybridMultilevel"/>
    <w:tmpl w:val="3594015A"/>
    <w:lvl w:ilvl="0" w:tplc="B69E3DC2">
      <w:start w:val="1"/>
      <w:numFmt w:val="decimal"/>
      <w:lvlText w:val="(%1)"/>
      <w:lvlJc w:val="left"/>
      <w:pPr>
        <w:tabs>
          <w:tab w:val="num" w:pos="720"/>
        </w:tabs>
        <w:ind w:left="720" w:hanging="360"/>
      </w:pPr>
      <w:rPr>
        <w:rFonts w:hint="eastAsia"/>
        <w:strike w:val="0"/>
      </w:rPr>
    </w:lvl>
    <w:lvl w:ilvl="1" w:tplc="D6A04548" w:tentative="1">
      <w:start w:val="1"/>
      <w:numFmt w:val="decimal"/>
      <w:lvlText w:val="%2."/>
      <w:lvlJc w:val="left"/>
      <w:pPr>
        <w:tabs>
          <w:tab w:val="num" w:pos="1440"/>
        </w:tabs>
        <w:ind w:left="1440" w:hanging="360"/>
      </w:pPr>
    </w:lvl>
    <w:lvl w:ilvl="2" w:tplc="7078216E" w:tentative="1">
      <w:start w:val="1"/>
      <w:numFmt w:val="decimal"/>
      <w:lvlText w:val="%3."/>
      <w:lvlJc w:val="left"/>
      <w:pPr>
        <w:tabs>
          <w:tab w:val="num" w:pos="2160"/>
        </w:tabs>
        <w:ind w:left="2160" w:hanging="360"/>
      </w:pPr>
    </w:lvl>
    <w:lvl w:ilvl="3" w:tplc="D36EDF4C" w:tentative="1">
      <w:start w:val="1"/>
      <w:numFmt w:val="decimal"/>
      <w:lvlText w:val="%4."/>
      <w:lvlJc w:val="left"/>
      <w:pPr>
        <w:tabs>
          <w:tab w:val="num" w:pos="2880"/>
        </w:tabs>
        <w:ind w:left="2880" w:hanging="360"/>
      </w:pPr>
    </w:lvl>
    <w:lvl w:ilvl="4" w:tplc="297A9E78" w:tentative="1">
      <w:start w:val="1"/>
      <w:numFmt w:val="decimal"/>
      <w:lvlText w:val="%5."/>
      <w:lvlJc w:val="left"/>
      <w:pPr>
        <w:tabs>
          <w:tab w:val="num" w:pos="3600"/>
        </w:tabs>
        <w:ind w:left="3600" w:hanging="360"/>
      </w:pPr>
    </w:lvl>
    <w:lvl w:ilvl="5" w:tplc="D528EE6E" w:tentative="1">
      <w:start w:val="1"/>
      <w:numFmt w:val="decimal"/>
      <w:lvlText w:val="%6."/>
      <w:lvlJc w:val="left"/>
      <w:pPr>
        <w:tabs>
          <w:tab w:val="num" w:pos="4320"/>
        </w:tabs>
        <w:ind w:left="4320" w:hanging="360"/>
      </w:pPr>
    </w:lvl>
    <w:lvl w:ilvl="6" w:tplc="B4D62178" w:tentative="1">
      <w:start w:val="1"/>
      <w:numFmt w:val="decimal"/>
      <w:lvlText w:val="%7."/>
      <w:lvlJc w:val="left"/>
      <w:pPr>
        <w:tabs>
          <w:tab w:val="num" w:pos="5040"/>
        </w:tabs>
        <w:ind w:left="5040" w:hanging="360"/>
      </w:pPr>
    </w:lvl>
    <w:lvl w:ilvl="7" w:tplc="5F3258BC" w:tentative="1">
      <w:start w:val="1"/>
      <w:numFmt w:val="decimal"/>
      <w:lvlText w:val="%8."/>
      <w:lvlJc w:val="left"/>
      <w:pPr>
        <w:tabs>
          <w:tab w:val="num" w:pos="5760"/>
        </w:tabs>
        <w:ind w:left="5760" w:hanging="360"/>
      </w:pPr>
    </w:lvl>
    <w:lvl w:ilvl="8" w:tplc="A7920C02" w:tentative="1">
      <w:start w:val="1"/>
      <w:numFmt w:val="decimal"/>
      <w:lvlText w:val="%9."/>
      <w:lvlJc w:val="left"/>
      <w:pPr>
        <w:tabs>
          <w:tab w:val="num" w:pos="6480"/>
        </w:tabs>
        <w:ind w:left="6480" w:hanging="360"/>
      </w:pPr>
    </w:lvl>
  </w:abstractNum>
  <w:abstractNum w:abstractNumId="9" w15:restartNumberingAfterBreak="0">
    <w:nsid w:val="40651B80"/>
    <w:multiLevelType w:val="hybridMultilevel"/>
    <w:tmpl w:val="8DB87530"/>
    <w:lvl w:ilvl="0" w:tplc="3C96CE4E">
      <w:start w:val="1"/>
      <w:numFmt w:val="decimal"/>
      <w:lvlText w:val="(%1)"/>
      <w:lvlJc w:val="left"/>
      <w:pPr>
        <w:ind w:left="960" w:hanging="480"/>
      </w:pPr>
      <w:rPr>
        <w:rFonts w:hint="eastAsia"/>
        <w:i w:val="0"/>
        <w:strike w:val="0"/>
      </w:rPr>
    </w:lvl>
    <w:lvl w:ilvl="1" w:tplc="B69E3DC2">
      <w:start w:val="1"/>
      <w:numFmt w:val="decimal"/>
      <w:lvlText w:val="(%2)"/>
      <w:lvlJc w:val="left"/>
      <w:pPr>
        <w:ind w:left="1440" w:hanging="480"/>
      </w:pPr>
      <w:rPr>
        <w:rFonts w:hint="eastAsia"/>
        <w:strike w:val="0"/>
      </w:rPr>
    </w:lvl>
    <w:lvl w:ilvl="2" w:tplc="FF46DFEC">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150898"/>
    <w:multiLevelType w:val="hybridMultilevel"/>
    <w:tmpl w:val="B642A652"/>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7985263"/>
    <w:multiLevelType w:val="hybridMultilevel"/>
    <w:tmpl w:val="8DB87530"/>
    <w:lvl w:ilvl="0" w:tplc="3C96CE4E">
      <w:start w:val="1"/>
      <w:numFmt w:val="decimal"/>
      <w:lvlText w:val="(%1)"/>
      <w:lvlJc w:val="left"/>
      <w:pPr>
        <w:ind w:left="960" w:hanging="480"/>
      </w:pPr>
      <w:rPr>
        <w:rFonts w:hint="eastAsia"/>
        <w:i w:val="0"/>
        <w:strike w:val="0"/>
      </w:rPr>
    </w:lvl>
    <w:lvl w:ilvl="1" w:tplc="B69E3DC2">
      <w:start w:val="1"/>
      <w:numFmt w:val="decimal"/>
      <w:lvlText w:val="(%2)"/>
      <w:lvlJc w:val="left"/>
      <w:pPr>
        <w:ind w:left="1440" w:hanging="480"/>
      </w:pPr>
      <w:rPr>
        <w:rFonts w:hint="eastAsia"/>
        <w:strike w:val="0"/>
      </w:rPr>
    </w:lvl>
    <w:lvl w:ilvl="2" w:tplc="FF46DFEC">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86C1E79"/>
    <w:multiLevelType w:val="hybridMultilevel"/>
    <w:tmpl w:val="89E815CE"/>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9D004EC"/>
    <w:multiLevelType w:val="hybridMultilevel"/>
    <w:tmpl w:val="17465CF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2096E37"/>
    <w:multiLevelType w:val="hybridMultilevel"/>
    <w:tmpl w:val="64602134"/>
    <w:lvl w:ilvl="0" w:tplc="15C8F024">
      <w:start w:val="1"/>
      <w:numFmt w:val="decimal"/>
      <w:lvlText w:val="(%1)"/>
      <w:lvlJc w:val="left"/>
      <w:pPr>
        <w:ind w:left="960" w:hanging="480"/>
      </w:pPr>
      <w:rPr>
        <w:rFonts w:hint="eastAsia"/>
        <w:i w:val="0"/>
        <w:strike w:val="0"/>
      </w:rPr>
    </w:lvl>
    <w:lvl w:ilvl="1" w:tplc="B69E3DC2">
      <w:start w:val="1"/>
      <w:numFmt w:val="decimal"/>
      <w:lvlText w:val="(%2)"/>
      <w:lvlJc w:val="left"/>
      <w:pPr>
        <w:ind w:left="1440" w:hanging="480"/>
      </w:pPr>
      <w:rPr>
        <w:rFonts w:hint="eastAsia"/>
        <w:strike w:val="0"/>
      </w:rPr>
    </w:lvl>
    <w:lvl w:ilvl="2" w:tplc="FF46DFEC">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A430C3C"/>
    <w:multiLevelType w:val="hybridMultilevel"/>
    <w:tmpl w:val="7184501C"/>
    <w:lvl w:ilvl="0" w:tplc="AA76F674">
      <w:start w:val="1"/>
      <w:numFmt w:val="decimal"/>
      <w:lvlText w:val="(%1)"/>
      <w:lvlJc w:val="left"/>
      <w:pPr>
        <w:ind w:left="962" w:hanging="480"/>
      </w:pPr>
      <w:rPr>
        <w:rFonts w:hint="eastAsia"/>
        <w:b w:val="0"/>
        <w:strike w:val="0"/>
        <w:sz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5E094639"/>
    <w:multiLevelType w:val="hybridMultilevel"/>
    <w:tmpl w:val="AB72E620"/>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F017C25"/>
    <w:multiLevelType w:val="hybridMultilevel"/>
    <w:tmpl w:val="EE78FD9A"/>
    <w:lvl w:ilvl="0" w:tplc="88964A06">
      <w:start w:val="1"/>
      <w:numFmt w:val="upperRoman"/>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141406F"/>
    <w:multiLevelType w:val="hybridMultilevel"/>
    <w:tmpl w:val="A90A958A"/>
    <w:lvl w:ilvl="0" w:tplc="4C3CFD8E">
      <w:start w:val="1"/>
      <w:numFmt w:val="upperRoman"/>
      <w:lvlText w:val="%1."/>
      <w:lvlJc w:val="left"/>
      <w:pPr>
        <w:ind w:left="1440" w:hanging="480"/>
      </w:pPr>
      <w:rPr>
        <w:rFonts w:hint="eastAsia"/>
        <w:b w:val="0"/>
        <w:strike w:val="0"/>
      </w:rPr>
    </w:lvl>
    <w:lvl w:ilvl="1" w:tplc="B69E3DC2">
      <w:start w:val="1"/>
      <w:numFmt w:val="decimal"/>
      <w:lvlText w:val="(%2)"/>
      <w:lvlJc w:val="left"/>
      <w:pPr>
        <w:ind w:left="1920" w:hanging="480"/>
      </w:pPr>
      <w:rPr>
        <w:rFonts w:hint="eastAsia"/>
        <w:strike w:val="0"/>
      </w:rPr>
    </w:lvl>
    <w:lvl w:ilvl="2" w:tplc="FF46DFEC">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630C0059"/>
    <w:multiLevelType w:val="hybridMultilevel"/>
    <w:tmpl w:val="A5C023A4"/>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6ED77AA1"/>
    <w:multiLevelType w:val="hybridMultilevel"/>
    <w:tmpl w:val="A96895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1DD0159"/>
    <w:multiLevelType w:val="hybridMultilevel"/>
    <w:tmpl w:val="8E4A1614"/>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2ED391D"/>
    <w:multiLevelType w:val="hybridMultilevel"/>
    <w:tmpl w:val="91B43F7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B66443B"/>
    <w:multiLevelType w:val="hybridMultilevel"/>
    <w:tmpl w:val="E92A7DF0"/>
    <w:lvl w:ilvl="0" w:tplc="0409000F">
      <w:start w:val="1"/>
      <w:numFmt w:val="decimal"/>
      <w:lvlText w:val="%1."/>
      <w:lvlJc w:val="left"/>
      <w:pPr>
        <w:ind w:left="480" w:hanging="480"/>
      </w:pPr>
      <w:rPr>
        <w:rFonts w:hint="eastAsia"/>
        <w:strike w:val="0"/>
      </w:rPr>
    </w:lvl>
    <w:lvl w:ilvl="1" w:tplc="B69E3DC2">
      <w:start w:val="1"/>
      <w:numFmt w:val="decimal"/>
      <w:lvlText w:val="(%2)"/>
      <w:lvlJc w:val="left"/>
      <w:pPr>
        <w:ind w:left="960" w:hanging="480"/>
      </w:pPr>
      <w:rPr>
        <w:rFonts w:hint="eastAsia"/>
        <w:strike w:val="0"/>
      </w:rPr>
    </w:lvl>
    <w:lvl w:ilvl="2" w:tplc="FF46DFE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
  </w:num>
  <w:num w:numId="3">
    <w:abstractNumId w:val="10"/>
  </w:num>
  <w:num w:numId="4">
    <w:abstractNumId w:val="2"/>
  </w:num>
  <w:num w:numId="5">
    <w:abstractNumId w:val="4"/>
  </w:num>
  <w:num w:numId="6">
    <w:abstractNumId w:val="0"/>
  </w:num>
  <w:num w:numId="7">
    <w:abstractNumId w:val="16"/>
  </w:num>
  <w:num w:numId="8">
    <w:abstractNumId w:val="5"/>
  </w:num>
  <w:num w:numId="9">
    <w:abstractNumId w:val="7"/>
  </w:num>
  <w:num w:numId="10">
    <w:abstractNumId w:val="19"/>
  </w:num>
  <w:num w:numId="11">
    <w:abstractNumId w:val="17"/>
  </w:num>
  <w:num w:numId="12">
    <w:abstractNumId w:val="11"/>
  </w:num>
  <w:num w:numId="13">
    <w:abstractNumId w:val="6"/>
  </w:num>
  <w:num w:numId="14">
    <w:abstractNumId w:val="8"/>
  </w:num>
  <w:num w:numId="15">
    <w:abstractNumId w:val="12"/>
  </w:num>
  <w:num w:numId="16">
    <w:abstractNumId w:val="21"/>
  </w:num>
  <w:num w:numId="17">
    <w:abstractNumId w:val="13"/>
  </w:num>
  <w:num w:numId="18">
    <w:abstractNumId w:val="9"/>
  </w:num>
  <w:num w:numId="19">
    <w:abstractNumId w:val="15"/>
  </w:num>
  <w:num w:numId="20">
    <w:abstractNumId w:val="20"/>
  </w:num>
  <w:num w:numId="21">
    <w:abstractNumId w:val="22"/>
  </w:num>
  <w:num w:numId="22">
    <w:abstractNumId w:val="18"/>
  </w:num>
  <w:num w:numId="23">
    <w:abstractNumId w:val="1"/>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A"/>
    <w:rsid w:val="00006670"/>
    <w:rsid w:val="0003720D"/>
    <w:rsid w:val="00060D3E"/>
    <w:rsid w:val="00061049"/>
    <w:rsid w:val="00076CFC"/>
    <w:rsid w:val="000835BE"/>
    <w:rsid w:val="00083609"/>
    <w:rsid w:val="00093D0A"/>
    <w:rsid w:val="000942F7"/>
    <w:rsid w:val="0009652E"/>
    <w:rsid w:val="000A043B"/>
    <w:rsid w:val="000A2FB1"/>
    <w:rsid w:val="000C38F5"/>
    <w:rsid w:val="000E2405"/>
    <w:rsid w:val="000F274C"/>
    <w:rsid w:val="000F4826"/>
    <w:rsid w:val="001102DE"/>
    <w:rsid w:val="001168E9"/>
    <w:rsid w:val="00117463"/>
    <w:rsid w:val="00117751"/>
    <w:rsid w:val="00147716"/>
    <w:rsid w:val="00151441"/>
    <w:rsid w:val="00154804"/>
    <w:rsid w:val="00154C52"/>
    <w:rsid w:val="00157F96"/>
    <w:rsid w:val="0016382C"/>
    <w:rsid w:val="001640BD"/>
    <w:rsid w:val="00164D8F"/>
    <w:rsid w:val="00182951"/>
    <w:rsid w:val="00185978"/>
    <w:rsid w:val="00196539"/>
    <w:rsid w:val="001A02CE"/>
    <w:rsid w:val="001B3897"/>
    <w:rsid w:val="001C5CA6"/>
    <w:rsid w:val="001C7419"/>
    <w:rsid w:val="001D63CF"/>
    <w:rsid w:val="001D66A5"/>
    <w:rsid w:val="001E15EB"/>
    <w:rsid w:val="001E2EF7"/>
    <w:rsid w:val="001E67B6"/>
    <w:rsid w:val="001F1F7B"/>
    <w:rsid w:val="001F4F15"/>
    <w:rsid w:val="001F53A5"/>
    <w:rsid w:val="001F74A0"/>
    <w:rsid w:val="00204451"/>
    <w:rsid w:val="002055A3"/>
    <w:rsid w:val="00220639"/>
    <w:rsid w:val="00233150"/>
    <w:rsid w:val="0023713D"/>
    <w:rsid w:val="00240899"/>
    <w:rsid w:val="0025090F"/>
    <w:rsid w:val="002539AD"/>
    <w:rsid w:val="002553BE"/>
    <w:rsid w:val="002555D2"/>
    <w:rsid w:val="00271AE4"/>
    <w:rsid w:val="00273F44"/>
    <w:rsid w:val="00280A13"/>
    <w:rsid w:val="0028552B"/>
    <w:rsid w:val="00286634"/>
    <w:rsid w:val="002A01FB"/>
    <w:rsid w:val="002A4FBE"/>
    <w:rsid w:val="002A6859"/>
    <w:rsid w:val="002A78B5"/>
    <w:rsid w:val="002B0E10"/>
    <w:rsid w:val="002B2F4F"/>
    <w:rsid w:val="002B6B43"/>
    <w:rsid w:val="002C1149"/>
    <w:rsid w:val="002C72DB"/>
    <w:rsid w:val="002D532E"/>
    <w:rsid w:val="002E12BD"/>
    <w:rsid w:val="002E59EB"/>
    <w:rsid w:val="002F08F1"/>
    <w:rsid w:val="002F497A"/>
    <w:rsid w:val="00302999"/>
    <w:rsid w:val="0031560A"/>
    <w:rsid w:val="00321988"/>
    <w:rsid w:val="00324FED"/>
    <w:rsid w:val="003270BE"/>
    <w:rsid w:val="00333DB6"/>
    <w:rsid w:val="003370A6"/>
    <w:rsid w:val="003578ED"/>
    <w:rsid w:val="00360991"/>
    <w:rsid w:val="00366A7F"/>
    <w:rsid w:val="00384ACE"/>
    <w:rsid w:val="00387A06"/>
    <w:rsid w:val="003A30A9"/>
    <w:rsid w:val="003B5E77"/>
    <w:rsid w:val="003C32F9"/>
    <w:rsid w:val="003C4587"/>
    <w:rsid w:val="003C45AA"/>
    <w:rsid w:val="003D2BAA"/>
    <w:rsid w:val="003E2D00"/>
    <w:rsid w:val="003E2F64"/>
    <w:rsid w:val="003F0885"/>
    <w:rsid w:val="003F4873"/>
    <w:rsid w:val="003F4B10"/>
    <w:rsid w:val="00402B59"/>
    <w:rsid w:val="00422E5C"/>
    <w:rsid w:val="00423CEE"/>
    <w:rsid w:val="00423D92"/>
    <w:rsid w:val="0042729B"/>
    <w:rsid w:val="0045202A"/>
    <w:rsid w:val="00457CFD"/>
    <w:rsid w:val="004715B2"/>
    <w:rsid w:val="00477E35"/>
    <w:rsid w:val="00485B45"/>
    <w:rsid w:val="0049237A"/>
    <w:rsid w:val="004955DC"/>
    <w:rsid w:val="00495D0F"/>
    <w:rsid w:val="00496B15"/>
    <w:rsid w:val="004A653E"/>
    <w:rsid w:val="004A670B"/>
    <w:rsid w:val="004B7DCF"/>
    <w:rsid w:val="004C243B"/>
    <w:rsid w:val="004C3928"/>
    <w:rsid w:val="004D58C0"/>
    <w:rsid w:val="004E1436"/>
    <w:rsid w:val="004E266B"/>
    <w:rsid w:val="00503D94"/>
    <w:rsid w:val="005105A4"/>
    <w:rsid w:val="00512FA8"/>
    <w:rsid w:val="00516C16"/>
    <w:rsid w:val="005342F6"/>
    <w:rsid w:val="00534445"/>
    <w:rsid w:val="00536A11"/>
    <w:rsid w:val="00537CDE"/>
    <w:rsid w:val="005454AD"/>
    <w:rsid w:val="00565FFF"/>
    <w:rsid w:val="0057441F"/>
    <w:rsid w:val="00580022"/>
    <w:rsid w:val="00580607"/>
    <w:rsid w:val="005827AF"/>
    <w:rsid w:val="00585FF8"/>
    <w:rsid w:val="005937C6"/>
    <w:rsid w:val="005A01D8"/>
    <w:rsid w:val="005A5D93"/>
    <w:rsid w:val="005A646A"/>
    <w:rsid w:val="005D030B"/>
    <w:rsid w:val="005E0DCB"/>
    <w:rsid w:val="00604B32"/>
    <w:rsid w:val="00610A0A"/>
    <w:rsid w:val="00623379"/>
    <w:rsid w:val="006235AA"/>
    <w:rsid w:val="006262A9"/>
    <w:rsid w:val="00643D3E"/>
    <w:rsid w:val="006445DB"/>
    <w:rsid w:val="00657E85"/>
    <w:rsid w:val="00662036"/>
    <w:rsid w:val="00666FD6"/>
    <w:rsid w:val="0066760F"/>
    <w:rsid w:val="00676052"/>
    <w:rsid w:val="00690664"/>
    <w:rsid w:val="00692050"/>
    <w:rsid w:val="00694826"/>
    <w:rsid w:val="006A7703"/>
    <w:rsid w:val="006B003B"/>
    <w:rsid w:val="006B24C1"/>
    <w:rsid w:val="006B5716"/>
    <w:rsid w:val="006B7322"/>
    <w:rsid w:val="006C4565"/>
    <w:rsid w:val="006D1460"/>
    <w:rsid w:val="006D1C0C"/>
    <w:rsid w:val="006D6FC6"/>
    <w:rsid w:val="006E12B5"/>
    <w:rsid w:val="006E579B"/>
    <w:rsid w:val="006E7CA5"/>
    <w:rsid w:val="006F14BE"/>
    <w:rsid w:val="006F1E71"/>
    <w:rsid w:val="0070499B"/>
    <w:rsid w:val="00710977"/>
    <w:rsid w:val="00720A42"/>
    <w:rsid w:val="00723B1C"/>
    <w:rsid w:val="00726D10"/>
    <w:rsid w:val="00732A29"/>
    <w:rsid w:val="00740EFD"/>
    <w:rsid w:val="0074235D"/>
    <w:rsid w:val="00751787"/>
    <w:rsid w:val="007545EC"/>
    <w:rsid w:val="00755B7D"/>
    <w:rsid w:val="00766493"/>
    <w:rsid w:val="00766C17"/>
    <w:rsid w:val="00785A54"/>
    <w:rsid w:val="00791599"/>
    <w:rsid w:val="007917D6"/>
    <w:rsid w:val="007965C3"/>
    <w:rsid w:val="007A7A95"/>
    <w:rsid w:val="007B4787"/>
    <w:rsid w:val="007D075A"/>
    <w:rsid w:val="007D4845"/>
    <w:rsid w:val="007D4B63"/>
    <w:rsid w:val="007D7B77"/>
    <w:rsid w:val="007E68DA"/>
    <w:rsid w:val="007F04C0"/>
    <w:rsid w:val="007F09B9"/>
    <w:rsid w:val="007F1DC9"/>
    <w:rsid w:val="00805163"/>
    <w:rsid w:val="00807C6C"/>
    <w:rsid w:val="00810CB0"/>
    <w:rsid w:val="00820842"/>
    <w:rsid w:val="0082396C"/>
    <w:rsid w:val="00823ADF"/>
    <w:rsid w:val="00825392"/>
    <w:rsid w:val="00826E59"/>
    <w:rsid w:val="008434B6"/>
    <w:rsid w:val="00844F2F"/>
    <w:rsid w:val="00844F5E"/>
    <w:rsid w:val="00845B54"/>
    <w:rsid w:val="00847687"/>
    <w:rsid w:val="00871E59"/>
    <w:rsid w:val="008734A0"/>
    <w:rsid w:val="0088100A"/>
    <w:rsid w:val="00882DB5"/>
    <w:rsid w:val="00893529"/>
    <w:rsid w:val="008940BD"/>
    <w:rsid w:val="008A3479"/>
    <w:rsid w:val="008B36EF"/>
    <w:rsid w:val="008E3DCA"/>
    <w:rsid w:val="008E56E9"/>
    <w:rsid w:val="008E5844"/>
    <w:rsid w:val="008E7B9D"/>
    <w:rsid w:val="008F1FB1"/>
    <w:rsid w:val="008F46C9"/>
    <w:rsid w:val="0091010B"/>
    <w:rsid w:val="009144E2"/>
    <w:rsid w:val="00914D1C"/>
    <w:rsid w:val="00917566"/>
    <w:rsid w:val="00920B9C"/>
    <w:rsid w:val="00933C9F"/>
    <w:rsid w:val="0093518F"/>
    <w:rsid w:val="0095163D"/>
    <w:rsid w:val="009539BF"/>
    <w:rsid w:val="00953F68"/>
    <w:rsid w:val="009606BB"/>
    <w:rsid w:val="00962EF8"/>
    <w:rsid w:val="00974F6C"/>
    <w:rsid w:val="009760F5"/>
    <w:rsid w:val="0098069F"/>
    <w:rsid w:val="0098560A"/>
    <w:rsid w:val="00987940"/>
    <w:rsid w:val="00987E8A"/>
    <w:rsid w:val="0099255B"/>
    <w:rsid w:val="009A71ED"/>
    <w:rsid w:val="009B6018"/>
    <w:rsid w:val="009C03D9"/>
    <w:rsid w:val="009D1615"/>
    <w:rsid w:val="009D36DA"/>
    <w:rsid w:val="009E27DA"/>
    <w:rsid w:val="009F5106"/>
    <w:rsid w:val="009F6C8A"/>
    <w:rsid w:val="00A03EDE"/>
    <w:rsid w:val="00A106DE"/>
    <w:rsid w:val="00A13237"/>
    <w:rsid w:val="00A15636"/>
    <w:rsid w:val="00A33446"/>
    <w:rsid w:val="00A336E6"/>
    <w:rsid w:val="00A33B10"/>
    <w:rsid w:val="00A4197E"/>
    <w:rsid w:val="00A41FA2"/>
    <w:rsid w:val="00A51239"/>
    <w:rsid w:val="00A528BF"/>
    <w:rsid w:val="00A60FE8"/>
    <w:rsid w:val="00A6539D"/>
    <w:rsid w:val="00A76CB7"/>
    <w:rsid w:val="00A9740A"/>
    <w:rsid w:val="00AA08E3"/>
    <w:rsid w:val="00AB0493"/>
    <w:rsid w:val="00AC2F44"/>
    <w:rsid w:val="00AC488E"/>
    <w:rsid w:val="00AD0960"/>
    <w:rsid w:val="00AD63CE"/>
    <w:rsid w:val="00AE151B"/>
    <w:rsid w:val="00AF6CFA"/>
    <w:rsid w:val="00B023A0"/>
    <w:rsid w:val="00B0341F"/>
    <w:rsid w:val="00B03D45"/>
    <w:rsid w:val="00B052F1"/>
    <w:rsid w:val="00B141DD"/>
    <w:rsid w:val="00B16341"/>
    <w:rsid w:val="00B20A04"/>
    <w:rsid w:val="00B21264"/>
    <w:rsid w:val="00B22159"/>
    <w:rsid w:val="00B34C2A"/>
    <w:rsid w:val="00B4153C"/>
    <w:rsid w:val="00B43E28"/>
    <w:rsid w:val="00B47643"/>
    <w:rsid w:val="00B47926"/>
    <w:rsid w:val="00B503C7"/>
    <w:rsid w:val="00B5279C"/>
    <w:rsid w:val="00B62306"/>
    <w:rsid w:val="00B668FC"/>
    <w:rsid w:val="00B75D81"/>
    <w:rsid w:val="00B8237D"/>
    <w:rsid w:val="00B8264A"/>
    <w:rsid w:val="00BA210B"/>
    <w:rsid w:val="00BA6FB1"/>
    <w:rsid w:val="00BC2726"/>
    <w:rsid w:val="00BD4D3B"/>
    <w:rsid w:val="00BD4DF2"/>
    <w:rsid w:val="00BD6DEA"/>
    <w:rsid w:val="00BE01AA"/>
    <w:rsid w:val="00BE12D5"/>
    <w:rsid w:val="00BE6567"/>
    <w:rsid w:val="00C00100"/>
    <w:rsid w:val="00C05A2C"/>
    <w:rsid w:val="00C20551"/>
    <w:rsid w:val="00C21CE6"/>
    <w:rsid w:val="00C247BF"/>
    <w:rsid w:val="00C2579E"/>
    <w:rsid w:val="00C31C1D"/>
    <w:rsid w:val="00C4335B"/>
    <w:rsid w:val="00C436E6"/>
    <w:rsid w:val="00C54265"/>
    <w:rsid w:val="00C57077"/>
    <w:rsid w:val="00C60AF2"/>
    <w:rsid w:val="00C70ACD"/>
    <w:rsid w:val="00C7451E"/>
    <w:rsid w:val="00C74F7F"/>
    <w:rsid w:val="00C80B1D"/>
    <w:rsid w:val="00C82E9B"/>
    <w:rsid w:val="00C927F8"/>
    <w:rsid w:val="00C946CC"/>
    <w:rsid w:val="00C97E9C"/>
    <w:rsid w:val="00CB0D35"/>
    <w:rsid w:val="00CB119C"/>
    <w:rsid w:val="00CD1821"/>
    <w:rsid w:val="00CD404D"/>
    <w:rsid w:val="00CD6455"/>
    <w:rsid w:val="00CD66F3"/>
    <w:rsid w:val="00CE0754"/>
    <w:rsid w:val="00CE0BD2"/>
    <w:rsid w:val="00CE3065"/>
    <w:rsid w:val="00CE76B8"/>
    <w:rsid w:val="00CF2BB0"/>
    <w:rsid w:val="00D03456"/>
    <w:rsid w:val="00D33192"/>
    <w:rsid w:val="00D353B7"/>
    <w:rsid w:val="00D40215"/>
    <w:rsid w:val="00D452D8"/>
    <w:rsid w:val="00D5137E"/>
    <w:rsid w:val="00D51B90"/>
    <w:rsid w:val="00D560B4"/>
    <w:rsid w:val="00D72458"/>
    <w:rsid w:val="00D772A5"/>
    <w:rsid w:val="00D77DAE"/>
    <w:rsid w:val="00D8340F"/>
    <w:rsid w:val="00D85073"/>
    <w:rsid w:val="00D922E9"/>
    <w:rsid w:val="00D93040"/>
    <w:rsid w:val="00D940DD"/>
    <w:rsid w:val="00D978CA"/>
    <w:rsid w:val="00DA6AB5"/>
    <w:rsid w:val="00DA73A2"/>
    <w:rsid w:val="00DB17DF"/>
    <w:rsid w:val="00DB398A"/>
    <w:rsid w:val="00DC52D4"/>
    <w:rsid w:val="00DC691E"/>
    <w:rsid w:val="00DE1A17"/>
    <w:rsid w:val="00DE23AC"/>
    <w:rsid w:val="00DE2CBA"/>
    <w:rsid w:val="00DF004F"/>
    <w:rsid w:val="00E03215"/>
    <w:rsid w:val="00E226FD"/>
    <w:rsid w:val="00E22AF7"/>
    <w:rsid w:val="00E31A24"/>
    <w:rsid w:val="00E436AC"/>
    <w:rsid w:val="00E547AB"/>
    <w:rsid w:val="00E5504A"/>
    <w:rsid w:val="00E617EF"/>
    <w:rsid w:val="00E61F8E"/>
    <w:rsid w:val="00E62FA4"/>
    <w:rsid w:val="00E7683E"/>
    <w:rsid w:val="00E76BDF"/>
    <w:rsid w:val="00E83082"/>
    <w:rsid w:val="00E83669"/>
    <w:rsid w:val="00E85153"/>
    <w:rsid w:val="00E93301"/>
    <w:rsid w:val="00EB0C84"/>
    <w:rsid w:val="00EB3DBC"/>
    <w:rsid w:val="00EC7D65"/>
    <w:rsid w:val="00ED2EE5"/>
    <w:rsid w:val="00EE0F3D"/>
    <w:rsid w:val="00EF515F"/>
    <w:rsid w:val="00F0590D"/>
    <w:rsid w:val="00F065BE"/>
    <w:rsid w:val="00F16769"/>
    <w:rsid w:val="00F1687A"/>
    <w:rsid w:val="00F40DDF"/>
    <w:rsid w:val="00F456C1"/>
    <w:rsid w:val="00F5232E"/>
    <w:rsid w:val="00F66320"/>
    <w:rsid w:val="00F6772F"/>
    <w:rsid w:val="00F720C7"/>
    <w:rsid w:val="00F877B3"/>
    <w:rsid w:val="00F936B2"/>
    <w:rsid w:val="00FA3BA2"/>
    <w:rsid w:val="00FC4250"/>
    <w:rsid w:val="00FD3C2F"/>
    <w:rsid w:val="00FD58F6"/>
    <w:rsid w:val="00FE219C"/>
    <w:rsid w:val="00FE2CE6"/>
    <w:rsid w:val="00FE4F6B"/>
    <w:rsid w:val="00FE7290"/>
    <w:rsid w:val="00FF0A2E"/>
    <w:rsid w:val="00FF3E72"/>
    <w:rsid w:val="00FF77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350F"/>
  <w15:chartTrackingRefBased/>
  <w15:docId w15:val="{6B71A0D6-85DD-46FA-90D7-4F01D708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9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8A"/>
    <w:pPr>
      <w:ind w:leftChars="200" w:left="480"/>
    </w:pPr>
  </w:style>
  <w:style w:type="paragraph" w:styleId="a4">
    <w:name w:val="footnote text"/>
    <w:basedOn w:val="a"/>
    <w:link w:val="a5"/>
    <w:uiPriority w:val="99"/>
    <w:semiHidden/>
    <w:unhideWhenUsed/>
    <w:rsid w:val="00DB398A"/>
    <w:pPr>
      <w:snapToGrid w:val="0"/>
    </w:pPr>
    <w:rPr>
      <w:sz w:val="20"/>
      <w:szCs w:val="20"/>
    </w:rPr>
  </w:style>
  <w:style w:type="character" w:customStyle="1" w:styleId="a5">
    <w:name w:val="註腳文字 字元"/>
    <w:basedOn w:val="a0"/>
    <w:link w:val="a4"/>
    <w:uiPriority w:val="99"/>
    <w:semiHidden/>
    <w:rsid w:val="00DB398A"/>
    <w:rPr>
      <w:sz w:val="20"/>
      <w:szCs w:val="20"/>
    </w:rPr>
  </w:style>
  <w:style w:type="character" w:styleId="a6">
    <w:name w:val="footnote reference"/>
    <w:basedOn w:val="a0"/>
    <w:uiPriority w:val="99"/>
    <w:semiHidden/>
    <w:unhideWhenUsed/>
    <w:rsid w:val="00DB398A"/>
    <w:rPr>
      <w:vertAlign w:val="superscript"/>
    </w:rPr>
  </w:style>
  <w:style w:type="character" w:styleId="a7">
    <w:name w:val="Hyperlink"/>
    <w:basedOn w:val="a0"/>
    <w:uiPriority w:val="99"/>
    <w:unhideWhenUsed/>
    <w:rsid w:val="00DB398A"/>
    <w:rPr>
      <w:color w:val="0563C1" w:themeColor="hyperlink"/>
      <w:u w:val="single"/>
    </w:rPr>
  </w:style>
  <w:style w:type="character" w:styleId="a8">
    <w:name w:val="Unresolved Mention"/>
    <w:basedOn w:val="a0"/>
    <w:uiPriority w:val="99"/>
    <w:semiHidden/>
    <w:unhideWhenUsed/>
    <w:rsid w:val="00BD4DF2"/>
    <w:rPr>
      <w:color w:val="605E5C"/>
      <w:shd w:val="clear" w:color="auto" w:fill="E1DFDD"/>
    </w:rPr>
  </w:style>
  <w:style w:type="character" w:styleId="a9">
    <w:name w:val="FollowedHyperlink"/>
    <w:basedOn w:val="a0"/>
    <w:uiPriority w:val="99"/>
    <w:semiHidden/>
    <w:unhideWhenUsed/>
    <w:rsid w:val="00BD4DF2"/>
    <w:rPr>
      <w:color w:val="954F72" w:themeColor="followedHyperlink"/>
      <w:u w:val="single"/>
    </w:rPr>
  </w:style>
  <w:style w:type="paragraph" w:styleId="aa">
    <w:name w:val="header"/>
    <w:basedOn w:val="a"/>
    <w:link w:val="ab"/>
    <w:uiPriority w:val="99"/>
    <w:unhideWhenUsed/>
    <w:rsid w:val="00B21264"/>
    <w:pPr>
      <w:tabs>
        <w:tab w:val="center" w:pos="4153"/>
        <w:tab w:val="right" w:pos="8306"/>
      </w:tabs>
      <w:snapToGrid w:val="0"/>
    </w:pPr>
    <w:rPr>
      <w:sz w:val="20"/>
      <w:szCs w:val="20"/>
    </w:rPr>
  </w:style>
  <w:style w:type="character" w:customStyle="1" w:styleId="ab">
    <w:name w:val="頁首 字元"/>
    <w:basedOn w:val="a0"/>
    <w:link w:val="aa"/>
    <w:uiPriority w:val="99"/>
    <w:rsid w:val="00B21264"/>
    <w:rPr>
      <w:sz w:val="20"/>
      <w:szCs w:val="20"/>
    </w:rPr>
  </w:style>
  <w:style w:type="paragraph" w:styleId="ac">
    <w:name w:val="footer"/>
    <w:basedOn w:val="a"/>
    <w:link w:val="ad"/>
    <w:uiPriority w:val="99"/>
    <w:unhideWhenUsed/>
    <w:rsid w:val="00B21264"/>
    <w:pPr>
      <w:tabs>
        <w:tab w:val="center" w:pos="4153"/>
        <w:tab w:val="right" w:pos="8306"/>
      </w:tabs>
      <w:snapToGrid w:val="0"/>
    </w:pPr>
    <w:rPr>
      <w:sz w:val="20"/>
      <w:szCs w:val="20"/>
    </w:rPr>
  </w:style>
  <w:style w:type="character" w:customStyle="1" w:styleId="ad">
    <w:name w:val="頁尾 字元"/>
    <w:basedOn w:val="a0"/>
    <w:link w:val="ac"/>
    <w:uiPriority w:val="99"/>
    <w:rsid w:val="00B212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4824">
      <w:bodyDiv w:val="1"/>
      <w:marLeft w:val="0"/>
      <w:marRight w:val="0"/>
      <w:marTop w:val="0"/>
      <w:marBottom w:val="0"/>
      <w:divBdr>
        <w:top w:val="none" w:sz="0" w:space="0" w:color="auto"/>
        <w:left w:val="none" w:sz="0" w:space="0" w:color="auto"/>
        <w:bottom w:val="none" w:sz="0" w:space="0" w:color="auto"/>
        <w:right w:val="none" w:sz="0" w:space="0" w:color="auto"/>
      </w:divBdr>
      <w:divsChild>
        <w:div w:id="955335590">
          <w:marLeft w:val="360"/>
          <w:marRight w:val="0"/>
          <w:marTop w:val="200"/>
          <w:marBottom w:val="0"/>
          <w:divBdr>
            <w:top w:val="none" w:sz="0" w:space="0" w:color="auto"/>
            <w:left w:val="none" w:sz="0" w:space="0" w:color="auto"/>
            <w:bottom w:val="none" w:sz="0" w:space="0" w:color="auto"/>
            <w:right w:val="none" w:sz="0" w:space="0" w:color="auto"/>
          </w:divBdr>
        </w:div>
        <w:div w:id="1108039921">
          <w:marLeft w:val="360"/>
          <w:marRight w:val="0"/>
          <w:marTop w:val="200"/>
          <w:marBottom w:val="0"/>
          <w:divBdr>
            <w:top w:val="none" w:sz="0" w:space="0" w:color="auto"/>
            <w:left w:val="none" w:sz="0" w:space="0" w:color="auto"/>
            <w:bottom w:val="none" w:sz="0" w:space="0" w:color="auto"/>
            <w:right w:val="none" w:sz="0" w:space="0" w:color="auto"/>
          </w:divBdr>
        </w:div>
        <w:div w:id="2134129589">
          <w:marLeft w:val="360"/>
          <w:marRight w:val="0"/>
          <w:marTop w:val="200"/>
          <w:marBottom w:val="0"/>
          <w:divBdr>
            <w:top w:val="none" w:sz="0" w:space="0" w:color="auto"/>
            <w:left w:val="none" w:sz="0" w:space="0" w:color="auto"/>
            <w:bottom w:val="none" w:sz="0" w:space="0" w:color="auto"/>
            <w:right w:val="none" w:sz="0" w:space="0" w:color="auto"/>
          </w:divBdr>
        </w:div>
        <w:div w:id="454836417">
          <w:marLeft w:val="806"/>
          <w:marRight w:val="0"/>
          <w:marTop w:val="200"/>
          <w:marBottom w:val="0"/>
          <w:divBdr>
            <w:top w:val="none" w:sz="0" w:space="0" w:color="auto"/>
            <w:left w:val="none" w:sz="0" w:space="0" w:color="auto"/>
            <w:bottom w:val="none" w:sz="0" w:space="0" w:color="auto"/>
            <w:right w:val="none" w:sz="0" w:space="0" w:color="auto"/>
          </w:divBdr>
        </w:div>
        <w:div w:id="582570020">
          <w:marLeft w:val="806"/>
          <w:marRight w:val="0"/>
          <w:marTop w:val="200"/>
          <w:marBottom w:val="0"/>
          <w:divBdr>
            <w:top w:val="none" w:sz="0" w:space="0" w:color="auto"/>
            <w:left w:val="none" w:sz="0" w:space="0" w:color="auto"/>
            <w:bottom w:val="none" w:sz="0" w:space="0" w:color="auto"/>
            <w:right w:val="none" w:sz="0" w:space="0" w:color="auto"/>
          </w:divBdr>
        </w:div>
        <w:div w:id="1907296027">
          <w:marLeft w:val="806"/>
          <w:marRight w:val="0"/>
          <w:marTop w:val="200"/>
          <w:marBottom w:val="0"/>
          <w:divBdr>
            <w:top w:val="none" w:sz="0" w:space="0" w:color="auto"/>
            <w:left w:val="none" w:sz="0" w:space="0" w:color="auto"/>
            <w:bottom w:val="none" w:sz="0" w:space="0" w:color="auto"/>
            <w:right w:val="none" w:sz="0" w:space="0" w:color="auto"/>
          </w:divBdr>
        </w:div>
        <w:div w:id="1318800075">
          <w:marLeft w:val="806"/>
          <w:marRight w:val="0"/>
          <w:marTop w:val="200"/>
          <w:marBottom w:val="0"/>
          <w:divBdr>
            <w:top w:val="none" w:sz="0" w:space="0" w:color="auto"/>
            <w:left w:val="none" w:sz="0" w:space="0" w:color="auto"/>
            <w:bottom w:val="none" w:sz="0" w:space="0" w:color="auto"/>
            <w:right w:val="none" w:sz="0" w:space="0" w:color="auto"/>
          </w:divBdr>
        </w:div>
        <w:div w:id="1201013320">
          <w:marLeft w:val="806"/>
          <w:marRight w:val="0"/>
          <w:marTop w:val="200"/>
          <w:marBottom w:val="0"/>
          <w:divBdr>
            <w:top w:val="none" w:sz="0" w:space="0" w:color="auto"/>
            <w:left w:val="none" w:sz="0" w:space="0" w:color="auto"/>
            <w:bottom w:val="none" w:sz="0" w:space="0" w:color="auto"/>
            <w:right w:val="none" w:sz="0" w:space="0" w:color="auto"/>
          </w:divBdr>
        </w:div>
      </w:divsChild>
    </w:div>
    <w:div w:id="202253820">
      <w:bodyDiv w:val="1"/>
      <w:marLeft w:val="0"/>
      <w:marRight w:val="0"/>
      <w:marTop w:val="0"/>
      <w:marBottom w:val="0"/>
      <w:divBdr>
        <w:top w:val="none" w:sz="0" w:space="0" w:color="auto"/>
        <w:left w:val="none" w:sz="0" w:space="0" w:color="auto"/>
        <w:bottom w:val="none" w:sz="0" w:space="0" w:color="auto"/>
        <w:right w:val="none" w:sz="0" w:space="0" w:color="auto"/>
      </w:divBdr>
    </w:div>
    <w:div w:id="587156673">
      <w:bodyDiv w:val="1"/>
      <w:marLeft w:val="0"/>
      <w:marRight w:val="0"/>
      <w:marTop w:val="0"/>
      <w:marBottom w:val="0"/>
      <w:divBdr>
        <w:top w:val="none" w:sz="0" w:space="0" w:color="auto"/>
        <w:left w:val="none" w:sz="0" w:space="0" w:color="auto"/>
        <w:bottom w:val="none" w:sz="0" w:space="0" w:color="auto"/>
        <w:right w:val="none" w:sz="0" w:space="0" w:color="auto"/>
      </w:divBdr>
    </w:div>
    <w:div w:id="929856142">
      <w:bodyDiv w:val="1"/>
      <w:marLeft w:val="0"/>
      <w:marRight w:val="0"/>
      <w:marTop w:val="0"/>
      <w:marBottom w:val="0"/>
      <w:divBdr>
        <w:top w:val="none" w:sz="0" w:space="0" w:color="auto"/>
        <w:left w:val="none" w:sz="0" w:space="0" w:color="auto"/>
        <w:bottom w:val="none" w:sz="0" w:space="0" w:color="auto"/>
        <w:right w:val="none" w:sz="0" w:space="0" w:color="auto"/>
      </w:divBdr>
    </w:div>
    <w:div w:id="1062602195">
      <w:bodyDiv w:val="1"/>
      <w:marLeft w:val="0"/>
      <w:marRight w:val="0"/>
      <w:marTop w:val="0"/>
      <w:marBottom w:val="0"/>
      <w:divBdr>
        <w:top w:val="none" w:sz="0" w:space="0" w:color="auto"/>
        <w:left w:val="none" w:sz="0" w:space="0" w:color="auto"/>
        <w:bottom w:val="none" w:sz="0" w:space="0" w:color="auto"/>
        <w:right w:val="none" w:sz="0" w:space="0" w:color="auto"/>
      </w:divBdr>
    </w:div>
    <w:div w:id="1308825699">
      <w:bodyDiv w:val="1"/>
      <w:marLeft w:val="0"/>
      <w:marRight w:val="0"/>
      <w:marTop w:val="0"/>
      <w:marBottom w:val="0"/>
      <w:divBdr>
        <w:top w:val="none" w:sz="0" w:space="0" w:color="auto"/>
        <w:left w:val="none" w:sz="0" w:space="0" w:color="auto"/>
        <w:bottom w:val="none" w:sz="0" w:space="0" w:color="auto"/>
        <w:right w:val="none" w:sz="0" w:space="0" w:color="auto"/>
      </w:divBdr>
    </w:div>
    <w:div w:id="1410929511">
      <w:bodyDiv w:val="1"/>
      <w:marLeft w:val="0"/>
      <w:marRight w:val="0"/>
      <w:marTop w:val="0"/>
      <w:marBottom w:val="0"/>
      <w:divBdr>
        <w:top w:val="none" w:sz="0" w:space="0" w:color="auto"/>
        <w:left w:val="none" w:sz="0" w:space="0" w:color="auto"/>
        <w:bottom w:val="none" w:sz="0" w:space="0" w:color="auto"/>
        <w:right w:val="none" w:sz="0" w:space="0" w:color="auto"/>
      </w:divBdr>
    </w:div>
    <w:div w:id="1445734988">
      <w:bodyDiv w:val="1"/>
      <w:marLeft w:val="0"/>
      <w:marRight w:val="0"/>
      <w:marTop w:val="0"/>
      <w:marBottom w:val="0"/>
      <w:divBdr>
        <w:top w:val="none" w:sz="0" w:space="0" w:color="auto"/>
        <w:left w:val="none" w:sz="0" w:space="0" w:color="auto"/>
        <w:bottom w:val="none" w:sz="0" w:space="0" w:color="auto"/>
        <w:right w:val="none" w:sz="0" w:space="0" w:color="auto"/>
      </w:divBdr>
    </w:div>
    <w:div w:id="1491361471">
      <w:bodyDiv w:val="1"/>
      <w:marLeft w:val="0"/>
      <w:marRight w:val="0"/>
      <w:marTop w:val="0"/>
      <w:marBottom w:val="0"/>
      <w:divBdr>
        <w:top w:val="none" w:sz="0" w:space="0" w:color="auto"/>
        <w:left w:val="none" w:sz="0" w:space="0" w:color="auto"/>
        <w:bottom w:val="none" w:sz="0" w:space="0" w:color="auto"/>
        <w:right w:val="none" w:sz="0" w:space="0" w:color="auto"/>
      </w:divBdr>
    </w:div>
    <w:div w:id="19001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eagle.org/content/dam/eagle/regulatory-news/2023/ABS%20Regulatory%20News%20-%20III%209%20Brief.pdf?utm_term=Brief&amp;utm_campaign=III%209%20Brief%20-%20Learn%20About%20the%20Key%20Takeaways&amp;utm_content=email&amp;utm_source=Act-On+Software&amp;utm_medium=email&amp;cm_mmc=Act-On%20Software-_-email-_-III%209%20Brief%20-%20Learn%20About%20the%20Key%20Takeaways-_-Brie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r.org/en/knowledge/regulatory-updates/imo-meetings-and-future-legislation/iii-9-summary-re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rmanager.org/wp/wp-content/uploads/2023/08/IMO%20SUB-COMMITTEE%20ON%20IMPLEMENTATION%20OF%20IMO%20INSTRUMENTS,%2031%20JULY%20-%204%20AUGUST%2020232022.pdf" TargetMode="External"/><Relationship Id="rId4" Type="http://schemas.openxmlformats.org/officeDocument/2006/relationships/settings" Target="settings.xml"/><Relationship Id="rId9" Type="http://schemas.openxmlformats.org/officeDocument/2006/relationships/hyperlink" Target="https://www.imo.org/en/MediaCentre/MeetingSummaries/Pages/III-9th-sessio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imo.org/en/MediaCentre/MeetingSummaries/Pages/III-9th-session.aspx" TargetMode="External"/><Relationship Id="rId1" Type="http://schemas.openxmlformats.org/officeDocument/2006/relationships/hyperlink" Target="https://www.imo.org/en/MediaCentre/SecretaryGeneral/Pages/Sub-Committee-on-Implementation-of-IMO-Instruments-(III-9),---opening-remarks-.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D2ED-7CE3-4BC2-AA47-FE52E74F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7</Pages>
  <Words>3802</Words>
  <Characters>4602</Characters>
  <Application>Microsoft Office Word</Application>
  <DocSecurity>0</DocSecurity>
  <Lines>767</Lines>
  <Paragraphs>1050</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87</cp:revision>
  <dcterms:created xsi:type="dcterms:W3CDTF">2023-09-25T01:48:00Z</dcterms:created>
  <dcterms:modified xsi:type="dcterms:W3CDTF">2023-09-26T07:53:00Z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42b74dae-547b-43b7-842e-f7b6079c12b7</vt:lpwstr>
  </property>
</Properties>
</file>